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9014" w14:textId="06A6EF11" w:rsidR="00B820C2" w:rsidRDefault="00351B94" w:rsidP="00A10AC2">
      <w:pPr>
        <w:pStyle w:val="10"/>
      </w:pPr>
      <w:r>
        <w:t>Εκμετάλλευση ενός διαγράμματος</w:t>
      </w:r>
    </w:p>
    <w:p w14:paraId="6412278C" w14:textId="5C50CCB3" w:rsidR="00351B94" w:rsidRDefault="00351B94" w:rsidP="00351B94">
      <w:r>
        <w:t xml:space="preserve">Οι οριζόντιοι αγωγοί </w:t>
      </w:r>
      <w:proofErr w:type="spellStart"/>
      <w:r>
        <w:t>xx</w:t>
      </w:r>
      <w:proofErr w:type="spellEnd"/>
      <w:r>
        <w:t xml:space="preserve">΄ και </w:t>
      </w:r>
      <w:proofErr w:type="spellStart"/>
      <w:r>
        <w:t>yy</w:t>
      </w:r>
      <w:proofErr w:type="spellEnd"/>
      <w:r>
        <w:t>΄ του σχήματος έχουν ασήμαντη αντίσταση και πολύ μεγάλος μήκος, ενώ τα  άκρα τους x και y συνδέονται με αντίσταση R. Στο επίπεδο των δύο αγωγών είναι τοποθετημένος κάθετα προς τη διεύθυνση τους, ευθύγραμμος αγωγός ΑΓ,</w:t>
      </w:r>
      <w:r w:rsidR="00F274A4" w:rsidRPr="00F274A4">
        <w:t xml:space="preserve"> </w:t>
      </w:r>
      <w:r w:rsidR="00F274A4">
        <w:t>ο οποίος</w:t>
      </w:r>
      <w:r>
        <w:t xml:space="preserve"> με την επίδραση κατάλληλης δύναμης μπορεί να κινείται όπως στο σχήμα, μέσα σε ένα κατακόρυφο ομογενές μαγνητικό πεδίο Β. Στο 2</w:t>
      </w:r>
      <w:r w:rsidRPr="00351B94">
        <w:rPr>
          <w:vertAlign w:val="superscript"/>
        </w:rPr>
        <w:t>ο</w:t>
      </w:r>
      <w:r>
        <w:t xml:space="preserve"> σχήμα βλέπουμε για δυο περιπτώσεις κίνησης του αγωγού, την γραφική παράσταση της έντασης του ρεύματος που διαρρέει τον αγωγό</w:t>
      </w:r>
      <w:r w:rsidR="00835A8B">
        <w:t xml:space="preserve">, </w:t>
      </w:r>
      <w:r>
        <w:t xml:space="preserve"> σε συνάρτηση με το χρόνο.</w:t>
      </w:r>
    </w:p>
    <w:p w14:paraId="248B96D0" w14:textId="6397498A" w:rsidR="00351B94" w:rsidRPr="00351B94" w:rsidRDefault="00CF543F" w:rsidP="00FF72BF">
      <w:pPr>
        <w:jc w:val="center"/>
      </w:pPr>
      <w:r>
        <w:object w:dxaOrig="7078" w:dyaOrig="2342" w14:anchorId="4E826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117pt" o:ole="" filled="t" fillcolor="#bdd6ee [1300]">
            <v:fill color2="fill lighten(51)" focusposition="1" focussize="" method="linear sigma" type="gradient"/>
            <v:imagedata r:id="rId8" o:title=""/>
          </v:shape>
          <o:OLEObject Type="Embed" ProgID="Visio.Drawing.11" ShapeID="_x0000_i1025" DrawAspect="Content" ObjectID="_1746606188" r:id="rId9"/>
        </w:object>
      </w:r>
    </w:p>
    <w:p w14:paraId="2E693EC3" w14:textId="41CDE8EE" w:rsidR="000D415B" w:rsidRDefault="00F274A4" w:rsidP="0056189E">
      <w:pPr>
        <w:ind w:left="453" w:hanging="340"/>
      </w:pPr>
      <w:r>
        <w:t>i) Ο αγωγός κινήθηκε με μεγαλύτερη επιτάχυνση, στην περίπτωση:</w:t>
      </w:r>
    </w:p>
    <w:p w14:paraId="63E339AE" w14:textId="1F28C09F" w:rsidR="00F274A4" w:rsidRDefault="00F274A4" w:rsidP="0056189E">
      <w:pPr>
        <w:ind w:left="737" w:hanging="340"/>
      </w:pPr>
      <w:r>
        <w:t xml:space="preserve">α) του διαγράμματος (1), </w:t>
      </w:r>
    </w:p>
    <w:p w14:paraId="354B2579" w14:textId="77777777" w:rsidR="00F274A4" w:rsidRDefault="00F274A4" w:rsidP="0056189E">
      <w:pPr>
        <w:ind w:left="737" w:hanging="340"/>
      </w:pPr>
      <w:r>
        <w:t xml:space="preserve">β) του διαγράμματος (2),  </w:t>
      </w:r>
    </w:p>
    <w:p w14:paraId="3AE2972D" w14:textId="797269A0" w:rsidR="00F274A4" w:rsidRDefault="00F274A4" w:rsidP="0056189E">
      <w:pPr>
        <w:ind w:left="737" w:hanging="340"/>
      </w:pPr>
      <w:r>
        <w:t>γ) και στις δύο περιπτώσεις κινήθηκε με την ίδια επιτάχυνση.</w:t>
      </w:r>
    </w:p>
    <w:p w14:paraId="7A2DF4BB" w14:textId="13458B08" w:rsidR="00F274A4" w:rsidRDefault="00F274A4" w:rsidP="0056189E">
      <w:pPr>
        <w:ind w:left="453" w:hanging="340"/>
      </w:pPr>
      <w:proofErr w:type="spellStart"/>
      <w:r>
        <w:t>ii</w:t>
      </w:r>
      <w:proofErr w:type="spellEnd"/>
      <w:r>
        <w:t>) Το φορτίο που πέρασε μέσα από την αντίσταση R, μέχρι την στιγμή t</w:t>
      </w:r>
      <w:r>
        <w:rPr>
          <w:vertAlign w:val="subscript"/>
        </w:rPr>
        <w:t>1</w:t>
      </w:r>
      <w:r>
        <w:t xml:space="preserve"> είναι μεγαλύτερο, στην περίπτωση:</w:t>
      </w:r>
    </w:p>
    <w:p w14:paraId="03182248" w14:textId="77777777" w:rsidR="00F274A4" w:rsidRDefault="00F274A4" w:rsidP="0056189E">
      <w:pPr>
        <w:ind w:left="737" w:hanging="340"/>
      </w:pPr>
      <w:r>
        <w:t xml:space="preserve">α) του διαγράμματος (1), </w:t>
      </w:r>
    </w:p>
    <w:p w14:paraId="4FE7D8C1" w14:textId="77777777" w:rsidR="00F274A4" w:rsidRDefault="00F274A4" w:rsidP="0056189E">
      <w:pPr>
        <w:ind w:left="737" w:hanging="340"/>
      </w:pPr>
      <w:r>
        <w:t xml:space="preserve">β) του διαγράμματος (2),  </w:t>
      </w:r>
    </w:p>
    <w:p w14:paraId="0C735197" w14:textId="1F7FCCD4" w:rsidR="00F274A4" w:rsidRDefault="00F274A4" w:rsidP="0056189E">
      <w:pPr>
        <w:ind w:left="737" w:hanging="340"/>
      </w:pPr>
      <w:r>
        <w:t>γ) και στις δύο περιπτώσεις μετακινήθηκε το ίδιο φορτίο.</w:t>
      </w:r>
    </w:p>
    <w:p w14:paraId="6109C967" w14:textId="045A1124" w:rsidR="00F274A4" w:rsidRPr="0056189E" w:rsidRDefault="00F274A4" w:rsidP="00F274A4">
      <w:pPr>
        <w:rPr>
          <w:b/>
          <w:bCs/>
          <w:i/>
          <w:iCs/>
          <w:color w:val="0070C0"/>
          <w:sz w:val="24"/>
          <w:szCs w:val="24"/>
        </w:rPr>
      </w:pPr>
      <w:r w:rsidRPr="0056189E">
        <w:rPr>
          <w:b/>
          <w:bCs/>
          <w:i/>
          <w:iCs/>
          <w:color w:val="0070C0"/>
          <w:sz w:val="24"/>
          <w:szCs w:val="24"/>
        </w:rPr>
        <w:t>Απάντηση:</w:t>
      </w:r>
    </w:p>
    <w:p w14:paraId="65150B87" w14:textId="7C656CB5" w:rsidR="00861BD2" w:rsidRDefault="00861BD2" w:rsidP="00861BD2">
      <w:pPr>
        <w:pStyle w:val="1"/>
      </w:pPr>
      <w:r>
        <w:t>Όταν ο αγωγός κινείται με  ταχύτητα υ, αναπτύσσεται πάνω του ΗΕΔ από επαγωγή Ε=</w:t>
      </w:r>
      <w:proofErr w:type="spellStart"/>
      <w:r>
        <w:t>Βυl</w:t>
      </w:r>
      <w:proofErr w:type="spellEnd"/>
      <w:r>
        <w:t xml:space="preserve"> και το κύκλωμα διαρρέεται από  ρεύμα έντασης:</w:t>
      </w:r>
    </w:p>
    <w:p w14:paraId="7368184D" w14:textId="7C493A18" w:rsidR="00861BD2" w:rsidRDefault="000506FE" w:rsidP="00861BD2">
      <w:pPr>
        <w:jc w:val="center"/>
      </w:pPr>
      <w:r w:rsidRPr="00861BD2">
        <w:rPr>
          <w:position w:val="-94"/>
          <w:lang w:val="en-US"/>
        </w:rPr>
        <w:object w:dxaOrig="3420" w:dyaOrig="2000" w14:anchorId="3BF29A45">
          <v:shape id="_x0000_i1032" type="#_x0000_t75" style="width:172.7pt;height:100.3pt" o:ole="">
            <v:imagedata r:id="rId10" o:title=""/>
          </v:shape>
          <o:OLEObject Type="Embed" ProgID="Equation.DSMT4" ShapeID="_x0000_i1032" DrawAspect="Content" ObjectID="_1746606189" r:id="rId11"/>
        </w:object>
      </w:r>
    </w:p>
    <w:p w14:paraId="7B792F24" w14:textId="204693B2" w:rsidR="00861BD2" w:rsidRPr="00861BD2" w:rsidRDefault="00861BD2" w:rsidP="00861BD2">
      <w:pPr>
        <w:ind w:left="318"/>
      </w:pPr>
      <w:r>
        <w:t>Βλέπουμε δηλαδή</w:t>
      </w:r>
      <w:r w:rsidR="000506FE" w:rsidRPr="00AB3A53">
        <w:t>,</w:t>
      </w:r>
      <w:r>
        <w:t xml:space="preserve"> η επιτάχυνση της ράβδου να είναι ανάλογη του ρυθμού μεταβολής της έντασης του ρεύματος.</w:t>
      </w:r>
    </w:p>
    <w:p w14:paraId="665ADA40" w14:textId="3C0554B8" w:rsidR="00F274A4" w:rsidRPr="00776110" w:rsidRDefault="00861BD2" w:rsidP="00861BD2">
      <w:pPr>
        <w:ind w:left="318"/>
      </w:pPr>
      <w:r>
        <w:t>Όμως σ</w:t>
      </w:r>
      <w:r w:rsidR="00776110">
        <w:t xml:space="preserve">το διάγραμμα i=f(t), η κλίση μας δίνει  τον ρυθμό μεταβολής της έντασης </w:t>
      </w:r>
      <w:r w:rsidR="00AC55BB" w:rsidRPr="00AC55BB">
        <w:rPr>
          <w:position w:val="-24"/>
          <w:lang w:val="en-US"/>
        </w:rPr>
        <w:object w:dxaOrig="320" w:dyaOrig="620" w14:anchorId="37D6186B">
          <v:shape id="_x0000_i1027" type="#_x0000_t75" style="width:16.3pt;height:31.3pt" o:ole="">
            <v:imagedata r:id="rId12" o:title=""/>
          </v:shape>
          <o:OLEObject Type="Embed" ProgID="Equation.DSMT4" ShapeID="_x0000_i1027" DrawAspect="Content" ObjectID="_1746606190" r:id="rId13"/>
        </w:object>
      </w:r>
      <w:r w:rsidR="00AC55BB" w:rsidRPr="00AC55BB">
        <w:t xml:space="preserve">. </w:t>
      </w:r>
      <w:r w:rsidR="00AC55BB">
        <w:t xml:space="preserve">Αλλά τότε με βάση </w:t>
      </w:r>
      <w:r w:rsidR="00AC55BB">
        <w:lastRenderedPageBreak/>
        <w:t xml:space="preserve">το </w:t>
      </w:r>
      <w:r w:rsidR="00000000">
        <w:rPr>
          <w:noProof/>
        </w:rPr>
        <w:object w:dxaOrig="1440" w:dyaOrig="1440" w14:anchorId="6FC2B5AC">
          <v:shape id="_x0000_s1030" type="#_x0000_t75" style="position:absolute;left:0;text-align:left;margin-left:340.75pt;margin-top:0;width:139.8pt;height:117.1pt;z-index:251658240;mso-position-horizontal-relative:text;mso-position-vertical-relative:text">
            <v:imagedata r:id="rId14" o:title=""/>
            <w10:wrap type="square"/>
          </v:shape>
          <o:OLEObject Type="Embed" ProgID="Visio.Drawing.11" ShapeID="_x0000_s1030" DrawAspect="Content" ObjectID="_1746606193" r:id="rId15"/>
        </w:object>
      </w:r>
      <w:r w:rsidR="00AC55BB">
        <w:t>διπλανό σχήμα στην περίπτωση (1) έχουμε μεγαλύτερη κλίση, άρα μεγαλύτερο ρυθμό μεταβολής της έντασης. Πράγματι:</w:t>
      </w:r>
    </w:p>
    <w:p w14:paraId="2EEF61FB" w14:textId="6B61AF77" w:rsidR="00F274A4" w:rsidRDefault="00861BD2" w:rsidP="00B930C7">
      <w:pPr>
        <w:jc w:val="center"/>
        <w:rPr>
          <w:lang w:val="en-US"/>
        </w:rPr>
      </w:pPr>
      <w:r w:rsidRPr="00B930C7">
        <w:rPr>
          <w:position w:val="-60"/>
          <w:lang w:val="en-US"/>
        </w:rPr>
        <w:object w:dxaOrig="2980" w:dyaOrig="1320" w14:anchorId="60C55395">
          <v:shape id="_x0000_i1029" type="#_x0000_t75" style="width:150.45pt;height:66pt" o:ole="">
            <v:imagedata r:id="rId16" o:title=""/>
          </v:shape>
          <o:OLEObject Type="Embed" ProgID="Equation.DSMT4" ShapeID="_x0000_i1029" DrawAspect="Content" ObjectID="_1746606191" r:id="rId17"/>
        </w:object>
      </w:r>
    </w:p>
    <w:p w14:paraId="35862C3C" w14:textId="4C520BA7" w:rsidR="00732D7E" w:rsidRDefault="00B66C31" w:rsidP="00B66C31">
      <w:pPr>
        <w:ind w:left="340"/>
      </w:pPr>
      <w:r>
        <w:t>Αλλά τότε στην περίπτωση (1) που το διάγραμμα έχει μεγαλύτερη κλίση, ο αγωγός κινήθηκε με μεγαλύτερη επιτάχυνση. Σωστό το α).</w:t>
      </w:r>
    </w:p>
    <w:p w14:paraId="2B598B52" w14:textId="0D6AAC30" w:rsidR="0056189E" w:rsidRDefault="00B66C31" w:rsidP="002D7712">
      <w:pPr>
        <w:pStyle w:val="1"/>
      </w:pPr>
      <w:r>
        <w:t xml:space="preserve">Σε ένα διάγραμμα i=f(t), το εμβαδόν του χωρίου μεταξύ διαγράμματος και του άξονα των χρόνων, είναι αριθμητικά ίσο με το φορτίο που μετακινήθηκε στο κύκλωμα, μέχρι κάποια στιγμή. Αρκεί να δούμε ότι σε απειροελάχιστο χρόνο </w:t>
      </w:r>
      <w:proofErr w:type="spellStart"/>
      <w:r>
        <w:t>dt</w:t>
      </w:r>
      <w:proofErr w:type="spellEnd"/>
      <w:r>
        <w:t xml:space="preserve">, όπως στο πρώτο σχήμα, το εμβαδόν του αντίστοιχου χωρίου (σχεδόν ορθογωνίου) είναι </w:t>
      </w:r>
      <w:proofErr w:type="spellStart"/>
      <w:r>
        <w:t>dS</w:t>
      </w:r>
      <w:proofErr w:type="spellEnd"/>
      <w:r>
        <w:t>=</w:t>
      </w:r>
      <w:proofErr w:type="spellStart"/>
      <w:r>
        <w:t>i∙dt</w:t>
      </w:r>
      <w:proofErr w:type="spellEnd"/>
      <w:r w:rsidR="0056189E" w:rsidRPr="0056189E">
        <w:t>=</w:t>
      </w:r>
      <w:proofErr w:type="spellStart"/>
      <w:r w:rsidR="0056189E">
        <w:rPr>
          <w:lang w:val="en-US"/>
        </w:rPr>
        <w:t>dq</w:t>
      </w:r>
      <w:proofErr w:type="spellEnd"/>
      <w:r>
        <w:t>.</w:t>
      </w:r>
    </w:p>
    <w:p w14:paraId="0404BE9A" w14:textId="58EFFA67" w:rsidR="0056189E" w:rsidRDefault="0056189E" w:rsidP="0056189E">
      <w:pPr>
        <w:jc w:val="center"/>
      </w:pPr>
      <w:r>
        <w:object w:dxaOrig="9088" w:dyaOrig="2258" w14:anchorId="7A242D6F">
          <v:shape id="_x0000_i1030" type="#_x0000_t75" style="width:454.3pt;height:112.7pt" o:ole="" filled="t" fillcolor="#bdd6ee [1300]">
            <v:fill color2="fill lighten(51)" focusposition="1" focussize="" method="linear sigma" type="gradient"/>
            <v:imagedata r:id="rId18" o:title=""/>
          </v:shape>
          <o:OLEObject Type="Embed" ProgID="Visio.Drawing.11" ShapeID="_x0000_i1030" DrawAspect="Content" ObjectID="_1746606192" r:id="rId19"/>
        </w:object>
      </w:r>
    </w:p>
    <w:p w14:paraId="4AF9EC68" w14:textId="1044A5F8" w:rsidR="00B66C31" w:rsidRDefault="00B66C31" w:rsidP="0056189E">
      <w:pPr>
        <w:ind w:left="340"/>
      </w:pPr>
      <w:r>
        <w:t xml:space="preserve"> Αλλά τότε το εμβαδόν του κίτρινου τριγώνου, στο μεσαίο σχήμα, θα είναι αριθμητικά ίσο με το φορτίο που μετακινείται στο κύκλωμα, στην πρώτη περίπτωση, </w:t>
      </w:r>
      <w:r w:rsidR="0056189E">
        <w:t>ενώ το εμβαδόν του πράσινου τραπεζίου στο 3</w:t>
      </w:r>
      <w:r w:rsidR="0056189E" w:rsidRPr="0056189E">
        <w:rPr>
          <w:vertAlign w:val="superscript"/>
        </w:rPr>
        <w:t>ο</w:t>
      </w:r>
      <w:r w:rsidR="0056189E">
        <w:t xml:space="preserve"> σχήμα είναι αριθμητικά ίσο, με το φορτίο στην 2</w:t>
      </w:r>
      <w:r w:rsidR="0056189E" w:rsidRPr="0056189E">
        <w:rPr>
          <w:vertAlign w:val="superscript"/>
        </w:rPr>
        <w:t>η</w:t>
      </w:r>
      <w:r w:rsidR="0056189E">
        <w:t xml:space="preserve"> περίπτωση. Προφανώς το τραπέζιο έχει μεγαλύτερο εμβαδόν από το τρίγωνο, άρα q</w:t>
      </w:r>
      <w:r w:rsidR="0056189E">
        <w:rPr>
          <w:vertAlign w:val="subscript"/>
        </w:rPr>
        <w:t>2</w:t>
      </w:r>
      <w:r w:rsidR="0056189E">
        <w:t>&gt;q</w:t>
      </w:r>
      <w:r w:rsidR="0056189E">
        <w:rPr>
          <w:vertAlign w:val="subscript"/>
        </w:rPr>
        <w:t>1</w:t>
      </w:r>
      <w:r w:rsidR="0056189E">
        <w:t xml:space="preserve"> και σωστό είναι το β).</w:t>
      </w:r>
    </w:p>
    <w:p w14:paraId="749BC7FD" w14:textId="76C1A302" w:rsidR="0056189E" w:rsidRPr="0056189E" w:rsidRDefault="0056189E" w:rsidP="0056189E">
      <w:pPr>
        <w:ind w:left="340"/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p w14:paraId="08D9AFE1" w14:textId="77777777" w:rsidR="00B66C31" w:rsidRPr="0056189E" w:rsidRDefault="00B66C31" w:rsidP="00B66C31"/>
    <w:sectPr w:rsidR="00B66C31" w:rsidRPr="0056189E" w:rsidSect="00465D8E">
      <w:headerReference w:type="default" r:id="rId20"/>
      <w:footerReference w:type="default" r:id="rId21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FAA5" w14:textId="77777777" w:rsidR="007B1223" w:rsidRDefault="007B1223">
      <w:pPr>
        <w:spacing w:after="0" w:line="240" w:lineRule="auto"/>
      </w:pPr>
      <w:r>
        <w:separator/>
      </w:r>
    </w:p>
  </w:endnote>
  <w:endnote w:type="continuationSeparator" w:id="0">
    <w:p w14:paraId="3C0FC7F2" w14:textId="77777777" w:rsidR="007B1223" w:rsidRDefault="007B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F00C" w14:textId="77777777"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B18E661" w14:textId="77777777"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14:paraId="054B1845" w14:textId="77777777"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AB38" w14:textId="77777777" w:rsidR="007B1223" w:rsidRDefault="007B1223">
      <w:pPr>
        <w:spacing w:after="0" w:line="240" w:lineRule="auto"/>
      </w:pPr>
      <w:r>
        <w:separator/>
      </w:r>
    </w:p>
  </w:footnote>
  <w:footnote w:type="continuationSeparator" w:id="0">
    <w:p w14:paraId="4C66805C" w14:textId="77777777" w:rsidR="007B1223" w:rsidRDefault="007B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7226" w14:textId="36F20291" w:rsidR="00CA7A43" w:rsidRPr="00A10AC2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351B94">
      <w:rPr>
        <w:i/>
      </w:rPr>
      <w:t>Επαγωγή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6584E7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FE440AC4"/>
    <w:lvl w:ilvl="0" w:tplc="9B1612B2">
      <w:start w:val="1"/>
      <w:numFmt w:val="decimal"/>
      <w:pStyle w:val="a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78482">
    <w:abstractNumId w:val="1"/>
  </w:num>
  <w:num w:numId="2" w16cid:durableId="428040717">
    <w:abstractNumId w:val="1"/>
  </w:num>
  <w:num w:numId="3" w16cid:durableId="2073574197">
    <w:abstractNumId w:val="2"/>
  </w:num>
  <w:num w:numId="4" w16cid:durableId="1476335399">
    <w:abstractNumId w:val="2"/>
  </w:num>
  <w:num w:numId="5" w16cid:durableId="1202939154">
    <w:abstractNumId w:val="2"/>
  </w:num>
  <w:num w:numId="6" w16cid:durableId="27414310">
    <w:abstractNumId w:val="2"/>
  </w:num>
  <w:num w:numId="7" w16cid:durableId="1054887009">
    <w:abstractNumId w:val="0"/>
  </w:num>
  <w:num w:numId="8" w16cid:durableId="273564729">
    <w:abstractNumId w:val="0"/>
  </w:num>
  <w:num w:numId="9" w16cid:durableId="926420217">
    <w:abstractNumId w:val="1"/>
  </w:num>
  <w:num w:numId="10" w16cid:durableId="1649286991">
    <w:abstractNumId w:val="1"/>
  </w:num>
  <w:num w:numId="11" w16cid:durableId="1650209049">
    <w:abstractNumId w:val="1"/>
  </w:num>
  <w:num w:numId="12" w16cid:durableId="874658996">
    <w:abstractNumId w:val="1"/>
  </w:num>
  <w:num w:numId="13" w16cid:durableId="578170964">
    <w:abstractNumId w:val="1"/>
  </w:num>
  <w:num w:numId="14" w16cid:durableId="164916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7E"/>
    <w:rsid w:val="000506FE"/>
    <w:rsid w:val="00091E43"/>
    <w:rsid w:val="000A5A2D"/>
    <w:rsid w:val="000B60AB"/>
    <w:rsid w:val="000D415B"/>
    <w:rsid w:val="001764F7"/>
    <w:rsid w:val="001B1C40"/>
    <w:rsid w:val="001D608B"/>
    <w:rsid w:val="001D73DD"/>
    <w:rsid w:val="0029294F"/>
    <w:rsid w:val="002E5FBD"/>
    <w:rsid w:val="00334BD8"/>
    <w:rsid w:val="00342B66"/>
    <w:rsid w:val="00351B94"/>
    <w:rsid w:val="00374ABC"/>
    <w:rsid w:val="003B12E1"/>
    <w:rsid w:val="003B4900"/>
    <w:rsid w:val="003D2058"/>
    <w:rsid w:val="00404FF5"/>
    <w:rsid w:val="0041752B"/>
    <w:rsid w:val="0044454D"/>
    <w:rsid w:val="00465D8E"/>
    <w:rsid w:val="00470A0F"/>
    <w:rsid w:val="004B34C0"/>
    <w:rsid w:val="004F7518"/>
    <w:rsid w:val="0056189E"/>
    <w:rsid w:val="00562B9C"/>
    <w:rsid w:val="00572886"/>
    <w:rsid w:val="005C059F"/>
    <w:rsid w:val="00667E23"/>
    <w:rsid w:val="006C0DB4"/>
    <w:rsid w:val="00717932"/>
    <w:rsid w:val="00732D7E"/>
    <w:rsid w:val="00744C3F"/>
    <w:rsid w:val="00757BF7"/>
    <w:rsid w:val="00776110"/>
    <w:rsid w:val="007866C8"/>
    <w:rsid w:val="007B1223"/>
    <w:rsid w:val="007C6934"/>
    <w:rsid w:val="007E115B"/>
    <w:rsid w:val="0081576D"/>
    <w:rsid w:val="00835A8B"/>
    <w:rsid w:val="00861BD2"/>
    <w:rsid w:val="008945AD"/>
    <w:rsid w:val="008C1F80"/>
    <w:rsid w:val="009537E6"/>
    <w:rsid w:val="009A1C4D"/>
    <w:rsid w:val="00A10AC2"/>
    <w:rsid w:val="00A37225"/>
    <w:rsid w:val="00AB3A53"/>
    <w:rsid w:val="00AC55BB"/>
    <w:rsid w:val="00AC5AC3"/>
    <w:rsid w:val="00B11C3D"/>
    <w:rsid w:val="00B30B50"/>
    <w:rsid w:val="00B66C31"/>
    <w:rsid w:val="00B820C2"/>
    <w:rsid w:val="00B930C7"/>
    <w:rsid w:val="00BB3001"/>
    <w:rsid w:val="00BF0BB2"/>
    <w:rsid w:val="00CA7A43"/>
    <w:rsid w:val="00CF543F"/>
    <w:rsid w:val="00D045EF"/>
    <w:rsid w:val="00D82210"/>
    <w:rsid w:val="00DE49E1"/>
    <w:rsid w:val="00E601C1"/>
    <w:rsid w:val="00EA5007"/>
    <w:rsid w:val="00EA64C4"/>
    <w:rsid w:val="00EB2362"/>
    <w:rsid w:val="00EB6640"/>
    <w:rsid w:val="00EC647B"/>
    <w:rsid w:val="00ED5929"/>
    <w:rsid w:val="00EE1786"/>
    <w:rsid w:val="00EE4B1F"/>
    <w:rsid w:val="00EE7957"/>
    <w:rsid w:val="00F274A4"/>
    <w:rsid w:val="00F6515A"/>
    <w:rsid w:val="00FD54FF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732CA6B"/>
  <w15:chartTrackingRefBased/>
  <w15:docId w15:val="{D29A2287-6B2B-4B55-8ABA-E79D0CB3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F274A4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E601C1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EA5007"/>
    <w:pPr>
      <w:numPr>
        <w:ilvl w:val="1"/>
        <w:numId w:val="14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E601C1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41752B"/>
    <w:pPr>
      <w:numPr>
        <w:numId w:val="6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paragraph" w:styleId="Web">
    <w:name w:val="Normal (Web)"/>
    <w:basedOn w:val="a0"/>
    <w:uiPriority w:val="99"/>
    <w:semiHidden/>
    <w:unhideWhenUsed/>
    <w:rsid w:val="00351B94"/>
    <w:pPr>
      <w:widowControl/>
      <w:tabs>
        <w:tab w:val="clear" w:pos="340"/>
      </w:tabs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el-GR"/>
    </w:rPr>
  </w:style>
  <w:style w:type="paragraph" w:styleId="a7">
    <w:name w:val="List Paragraph"/>
    <w:basedOn w:val="a0"/>
    <w:uiPriority w:val="34"/>
    <w:qFormat/>
    <w:rsid w:val="0086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Documents\&#928;&#961;&#959;&#963;&#945;&#961;&#956;&#959;&#963;&#956;&#941;&#957;&#945;%20&#960;&#961;&#972;&#964;&#965;&#960;&#945;%20&#964;&#959;&#965;%20Office\&#914;&#945;&#963;&#953;&#954;&#9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A4946-A48B-48F4-B749-792534A0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Βασικό</Template>
  <TotalTime>0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2</cp:revision>
  <dcterms:created xsi:type="dcterms:W3CDTF">2023-05-26T08:36:00Z</dcterms:created>
  <dcterms:modified xsi:type="dcterms:W3CDTF">2023-05-26T08:36:00Z</dcterms:modified>
</cp:coreProperties>
</file>