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F86" w14:textId="3F82F79B" w:rsidR="008945AD" w:rsidRPr="008F3C3C" w:rsidRDefault="006E126D" w:rsidP="008F3C3C">
      <w:pPr>
        <w:pStyle w:val="10"/>
      </w:pPr>
      <w:r>
        <w:t xml:space="preserve">Επιβεβαίωση του νόμου </w:t>
      </w:r>
      <w:proofErr w:type="spellStart"/>
      <w:r>
        <w:t>Amp</w:t>
      </w:r>
      <w:r w:rsidR="00125ED8">
        <w:t>è</w:t>
      </w:r>
      <w:r>
        <w:t>re</w:t>
      </w:r>
      <w:proofErr w:type="spellEnd"/>
    </w:p>
    <w:p w14:paraId="1B51196C" w14:textId="14318CF1" w:rsidR="00B820C2" w:rsidRDefault="006E126D" w:rsidP="00465544">
      <w:r w:rsidRPr="006E126D">
        <w:rPr>
          <w:rFonts w:asciiTheme="minorHAnsi" w:eastAsiaTheme="minorEastAsia" w:hAnsiTheme="minorHAnsi" w:cstheme="minorBidi"/>
          <w:noProof/>
          <w:lang w:eastAsia="el-GR"/>
        </w:rPr>
        <w:object w:dxaOrig="225" w:dyaOrig="225" w14:anchorId="0EAF2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85pt;margin-top:2.25pt;width:123pt;height:111.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1" ShapeID="_x0000_s1026" DrawAspect="Content" ObjectID="_1718626415" r:id="rId9"/>
        </w:object>
      </w:r>
      <w:r>
        <w:t>Ένα ευθύγραμμος απείρου μήκους αγωγός, είναι κάθετος στο επίπεδο της σελίδας, περνώντας από το σημείο Ο</w:t>
      </w:r>
      <w:r w:rsidR="0002754E">
        <w:t xml:space="preserve"> και </w:t>
      </w:r>
      <w:r w:rsidR="0002754E">
        <w:t>διαρρέεται από ρεύμα έντασης Ι</w:t>
      </w:r>
      <w:r w:rsidR="0002754E">
        <w:t>, με φορά προς τα μέσα</w:t>
      </w:r>
      <w:r>
        <w:t>. Με κέντρο το σημείο Ο χαράσσουμε δύο ομόκεντρους κύκλους με ακτίνες r και R και παίρνουμε δύο κάθετες ακτίνες ορίζοντας τα σημεία ΑΒΓΔ, όπως στο σχήμα.</w:t>
      </w:r>
    </w:p>
    <w:p w14:paraId="3C3ABBDB" w14:textId="4F40CA51" w:rsidR="006E126D" w:rsidRDefault="006E126D" w:rsidP="0002754E">
      <w:pPr>
        <w:ind w:left="453" w:hanging="340"/>
      </w:pPr>
      <w:r>
        <w:t xml:space="preserve">i) </w:t>
      </w:r>
      <w:r w:rsidR="0002754E">
        <w:t xml:space="preserve"> </w:t>
      </w:r>
      <w:r>
        <w:t>Να σχεδιάσετε τ</w:t>
      </w:r>
      <w:r w:rsidR="00125ED8">
        <w:t>ο μαγνητικό πεδίο στο σημείο Α. Από ποια εξίσωση υπολογίζεται το μέτρο της έντασης του πεδίου στο Α;</w:t>
      </w:r>
    </w:p>
    <w:p w14:paraId="386EBEF9" w14:textId="20008036" w:rsidR="00125ED8" w:rsidRDefault="00125ED8" w:rsidP="0002754E">
      <w:pPr>
        <w:ind w:left="453" w:hanging="340"/>
      </w:pPr>
      <w:proofErr w:type="spellStart"/>
      <w:r>
        <w:t>ii</w:t>
      </w:r>
      <w:proofErr w:type="spellEnd"/>
      <w:r>
        <w:t xml:space="preserve">) Να υπολογίσετε το άθροισμα </w:t>
      </w:r>
      <w:proofErr w:type="spellStart"/>
      <w:r>
        <w:t>ΣΒ</w:t>
      </w:r>
      <w:r>
        <w:rPr>
          <w:vertAlign w:val="subscript"/>
        </w:rPr>
        <w:t>i</w:t>
      </w:r>
      <w:r>
        <w:t>∙Δl</w:t>
      </w:r>
      <w:r>
        <w:rPr>
          <w:vertAlign w:val="subscript"/>
        </w:rPr>
        <w:t>i</w:t>
      </w:r>
      <w:r>
        <w:t>∙συνθ</w:t>
      </w:r>
      <w:r>
        <w:rPr>
          <w:vertAlign w:val="subscript"/>
        </w:rPr>
        <w:t>i</w:t>
      </w:r>
      <w:proofErr w:type="spellEnd"/>
      <w:r>
        <w:t xml:space="preserve"> για το τόξο ΑΜΒ.</w:t>
      </w:r>
    </w:p>
    <w:p w14:paraId="4E434F83" w14:textId="76428251" w:rsidR="00125ED8" w:rsidRDefault="00125ED8" w:rsidP="0002754E">
      <w:pPr>
        <w:ind w:left="453" w:hanging="340"/>
      </w:pPr>
      <w:proofErr w:type="spellStart"/>
      <w:r>
        <w:t>iii</w:t>
      </w:r>
      <w:proofErr w:type="spellEnd"/>
      <w:r>
        <w:t xml:space="preserve">) Να επιβεβαιώσετε τον νόμο του </w:t>
      </w:r>
      <w:proofErr w:type="spellStart"/>
      <w:r>
        <w:t>Amp</w:t>
      </w:r>
      <w:r>
        <w:t>è</w:t>
      </w:r>
      <w:r>
        <w:t>re</w:t>
      </w:r>
      <w:proofErr w:type="spellEnd"/>
      <w:r>
        <w:t xml:space="preserve"> για την κλειστή διαδρομή ΑΜΒΓΝΔΑ.</w:t>
      </w:r>
    </w:p>
    <w:p w14:paraId="708E4B0B" w14:textId="3C70AEA0" w:rsidR="00125ED8" w:rsidRDefault="00125ED8" w:rsidP="0002754E">
      <w:pPr>
        <w:ind w:left="453" w:hanging="340"/>
      </w:pPr>
      <w:proofErr w:type="spellStart"/>
      <w:r>
        <w:t>iv</w:t>
      </w:r>
      <w:proofErr w:type="spellEnd"/>
      <w:r>
        <w:t xml:space="preserve">) Να επιβεβαιώσετε επίσης το νόμο του </w:t>
      </w:r>
      <w:proofErr w:type="spellStart"/>
      <w:r>
        <w:t>Ampère</w:t>
      </w:r>
      <w:proofErr w:type="spellEnd"/>
      <w:r>
        <w:t xml:space="preserve"> για την κλειστή διαδρομή ΑΜΒΓΡΔΑ.</w:t>
      </w:r>
    </w:p>
    <w:p w14:paraId="49E80CA9" w14:textId="61AA951F" w:rsidR="00125ED8" w:rsidRPr="00DD5EB3" w:rsidRDefault="00702A86" w:rsidP="00DD5EB3">
      <w:pPr>
        <w:spacing w:before="120" w:after="120"/>
        <w:rPr>
          <w:b/>
          <w:bCs/>
          <w:i/>
          <w:iCs/>
          <w:color w:val="0070C0"/>
          <w:sz w:val="24"/>
          <w:szCs w:val="24"/>
        </w:rPr>
      </w:pPr>
      <w:r w:rsidRPr="00DD5EB3">
        <w:rPr>
          <w:b/>
          <w:bCs/>
          <w:i/>
          <w:iCs/>
          <w:noProof/>
          <w:color w:val="0070C0"/>
          <w:sz w:val="24"/>
          <w:szCs w:val="24"/>
        </w:rPr>
        <w:object w:dxaOrig="225" w:dyaOrig="225" w14:anchorId="193ADD78">
          <v:shape id="_x0000_s1027" type="#_x0000_t75" style="position:absolute;left:0;text-align:left;margin-left:358.85pt;margin-top:21.6pt;width:123pt;height:129.7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1" ShapeID="_x0000_s1027" DrawAspect="Content" ObjectID="_1718626416" r:id="rId11"/>
        </w:object>
      </w:r>
      <w:r w:rsidR="003C1E48" w:rsidRPr="00DD5EB3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463A159F" w14:textId="4C7718C7" w:rsidR="003C1E48" w:rsidRDefault="00702A86" w:rsidP="00702A86">
      <w:pPr>
        <w:pStyle w:val="1"/>
      </w:pPr>
      <w:r>
        <w:t xml:space="preserve"> </w:t>
      </w:r>
      <w:r w:rsidR="0002754E">
        <w:t>Με βάση τον κανόνα του δεξιού χεριού, βρίσκουμε ότι οι παραπάνω κύκλοι μπορεί να ταυτίζονται με αντίστοιχες δυναμικές γραμμές, με φορά, όπως στο διπλανό σχήμα. Αλλά τότε στο  σημείο Α έχουμε μαγνητικό πεδίο, εφαπτόμενο στον κύκλο</w:t>
      </w:r>
      <w:r>
        <w:t>, όπως στο σχήμα</w:t>
      </w:r>
      <w:r w:rsidR="0002754E">
        <w:t xml:space="preserve"> με μέτρο:</w:t>
      </w:r>
    </w:p>
    <w:p w14:paraId="35356B7F" w14:textId="6EE08094" w:rsidR="0002754E" w:rsidRDefault="00702A86" w:rsidP="00702A86">
      <w:pPr>
        <w:jc w:val="center"/>
      </w:pPr>
      <w:r w:rsidRPr="00702A86">
        <w:rPr>
          <w:position w:val="-24"/>
        </w:rPr>
        <w:object w:dxaOrig="1120" w:dyaOrig="620" w14:anchorId="2F911546">
          <v:shape id="_x0000_i1034" type="#_x0000_t75" style="width:55.9pt;height:31.15pt" o:ole="">
            <v:imagedata r:id="rId12" o:title=""/>
          </v:shape>
          <o:OLEObject Type="Embed" ProgID="Equation.DSMT4" ShapeID="_x0000_i1034" DrawAspect="Content" ObjectID="_1718626407" r:id="rId13"/>
        </w:object>
      </w:r>
    </w:p>
    <w:p w14:paraId="35B1B2EA" w14:textId="7689A194" w:rsidR="00702A86" w:rsidRDefault="00702A86" w:rsidP="00702A86">
      <w:pPr>
        <w:ind w:left="340"/>
      </w:pPr>
      <w:r>
        <w:t>Όπου R η ακτίνα του μεγάλου κύκλου.</w:t>
      </w:r>
    </w:p>
    <w:p w14:paraId="1908A3B4" w14:textId="08D0A8FA" w:rsidR="009D14CF" w:rsidRDefault="009D14CF" w:rsidP="009D14CF">
      <w:pPr>
        <w:pStyle w:val="1"/>
      </w:pPr>
      <w:r>
        <w:t xml:space="preserve">Για το ζητούμενο άθροισμα, λαμβάνοντας υπόψη ότι η γωνία μεταξύ των διανυσμάτων </w:t>
      </w:r>
      <w:r w:rsidRPr="009D14CF">
        <w:rPr>
          <w:position w:val="-12"/>
        </w:rPr>
        <w:object w:dxaOrig="260" w:dyaOrig="400" w14:anchorId="13594FE2">
          <v:shape id="_x0000_i1037" type="#_x0000_t75" style="width:13.15pt;height:19.9pt" o:ole="">
            <v:imagedata r:id="rId14" o:title=""/>
          </v:shape>
          <o:OLEObject Type="Embed" ProgID="Equation.DSMT4" ShapeID="_x0000_i1037" DrawAspect="Content" ObjectID="_1718626408" r:id="rId15"/>
        </w:object>
      </w:r>
      <w:r>
        <w:t xml:space="preserve"> και </w:t>
      </w:r>
      <w:r w:rsidRPr="009D14CF">
        <w:rPr>
          <w:position w:val="-12"/>
        </w:rPr>
        <w:object w:dxaOrig="340" w:dyaOrig="400" w14:anchorId="128EF208">
          <v:shape id="_x0000_i1040" type="#_x0000_t75" style="width:16.9pt;height:19.9pt" o:ole="">
            <v:imagedata r:id="rId16" o:title=""/>
          </v:shape>
          <o:OLEObject Type="Embed" ProgID="Equation.DSMT4" ShapeID="_x0000_i1040" DrawAspect="Content" ObjectID="_1718626409" r:id="rId17"/>
        </w:object>
      </w:r>
      <w:r>
        <w:t xml:space="preserve">είναι ίση με π, όπου </w:t>
      </w:r>
      <w:proofErr w:type="spellStart"/>
      <w:r>
        <w:t>συνπ</w:t>
      </w:r>
      <w:proofErr w:type="spellEnd"/>
      <w:r>
        <w:t>=-1, θα έχουμε:</w:t>
      </w:r>
    </w:p>
    <w:p w14:paraId="47EF3D76" w14:textId="542677A7" w:rsidR="009D14CF" w:rsidRDefault="00A82AAD" w:rsidP="00A82AAD">
      <w:pPr>
        <w:jc w:val="center"/>
      </w:pPr>
      <w:r w:rsidRPr="00A82AAD">
        <w:rPr>
          <w:position w:val="-60"/>
        </w:rPr>
        <w:object w:dxaOrig="7640" w:dyaOrig="1320" w14:anchorId="13347E30">
          <v:shape id="_x0000_i1045" type="#_x0000_t75" style="width:382.15pt;height:66pt" o:ole="">
            <v:imagedata r:id="rId18" o:title=""/>
          </v:shape>
          <o:OLEObject Type="Embed" ProgID="Equation.DSMT4" ShapeID="_x0000_i1045" DrawAspect="Content" ObjectID="_1718626410" r:id="rId19"/>
        </w:object>
      </w:r>
    </w:p>
    <w:p w14:paraId="62C92253" w14:textId="23104ED8" w:rsidR="00A82AAD" w:rsidRDefault="00A82AAD" w:rsidP="00A82AAD">
      <w:pPr>
        <w:ind w:left="340"/>
      </w:pPr>
      <w:r>
        <w:t>Αφού το μήκος του τόξου ΑΒ είναι ίσο με το ¼ του μήκους του κύκλου.</w:t>
      </w:r>
    </w:p>
    <w:p w14:paraId="43AD6CBD" w14:textId="68EB2EA1" w:rsidR="00A82AAD" w:rsidRDefault="00A82AAD" w:rsidP="00A82AAD">
      <w:pPr>
        <w:ind w:left="340"/>
      </w:pPr>
      <w:r>
        <w:t xml:space="preserve">Για τα τμήματα ΒΓ και ΔΑ, το διάνυσμα του μαγνητικού πεδίου Β, είναι κάθετο σε κάθε στοιχειώδες τμήμα </w:t>
      </w:r>
      <w:proofErr w:type="spellStart"/>
      <w:r>
        <w:t>Δ</w:t>
      </w:r>
      <w:r w:rsidR="007E65F1">
        <w:t>l</w:t>
      </w:r>
      <w:proofErr w:type="spellEnd"/>
      <w:r w:rsidR="007E65F1">
        <w:t xml:space="preserve">, συνεπώς τα αντίστοιχα αθροίσματα </w:t>
      </w:r>
      <w:proofErr w:type="spellStart"/>
      <w:r w:rsidR="007E65F1">
        <w:t>ΣΒ</w:t>
      </w:r>
      <w:r w:rsidR="007E65F1">
        <w:rPr>
          <w:vertAlign w:val="subscript"/>
        </w:rPr>
        <w:t>i</w:t>
      </w:r>
      <w:r w:rsidR="007E65F1">
        <w:t>∙Δl</w:t>
      </w:r>
      <w:r w:rsidR="007E65F1">
        <w:rPr>
          <w:vertAlign w:val="subscript"/>
        </w:rPr>
        <w:t>i</w:t>
      </w:r>
      <w:r w:rsidR="007E65F1">
        <w:t>∙συνθ</w:t>
      </w:r>
      <w:r w:rsidR="007E65F1">
        <w:rPr>
          <w:vertAlign w:val="subscript"/>
        </w:rPr>
        <w:t>i</w:t>
      </w:r>
      <w:proofErr w:type="spellEnd"/>
      <w:r w:rsidR="007E65F1">
        <w:t xml:space="preserve"> θα έχουν μηδενική τιμή, αφού συν(π/2)=0.</w:t>
      </w:r>
    </w:p>
    <w:p w14:paraId="2168BA85" w14:textId="0DD733D6" w:rsidR="007E65F1" w:rsidRDefault="007E65F1" w:rsidP="00A82AAD">
      <w:pPr>
        <w:ind w:left="340"/>
      </w:pPr>
      <w:r>
        <w:t xml:space="preserve">Για το άθροισμα κατά μήκος του τόξου ΓΝΔ, με την ίδια όπως παραπάνω λογική αφού η γωνία μεταξύ Β και </w:t>
      </w:r>
      <w:proofErr w:type="spellStart"/>
      <w:r>
        <w:t>Δl</w:t>
      </w:r>
      <w:proofErr w:type="spellEnd"/>
      <w:r>
        <w:t xml:space="preserve"> είναι μηδενική και </w:t>
      </w:r>
      <w:r w:rsidR="002E5FF0">
        <w:t>συν0°=1, θα έχουμε:</w:t>
      </w:r>
    </w:p>
    <w:p w14:paraId="13EC5ECE" w14:textId="7FD89426" w:rsidR="00FF04C8" w:rsidRDefault="00FF04C8" w:rsidP="00FF04C8">
      <w:pPr>
        <w:ind w:left="340"/>
        <w:jc w:val="center"/>
      </w:pPr>
      <w:r w:rsidRPr="00A82AAD">
        <w:rPr>
          <w:position w:val="-60"/>
        </w:rPr>
        <w:object w:dxaOrig="6880" w:dyaOrig="1320" w14:anchorId="6DFDB1F1">
          <v:shape id="_x0000_i1048" type="#_x0000_t75" style="width:343.9pt;height:66pt" o:ole="">
            <v:imagedata r:id="rId20" o:title=""/>
          </v:shape>
          <o:OLEObject Type="Embed" ProgID="Equation.DSMT4" ShapeID="_x0000_i1048" DrawAspect="Content" ObjectID="_1718626411" r:id="rId21"/>
        </w:object>
      </w:r>
    </w:p>
    <w:p w14:paraId="32B875DC" w14:textId="55BC42E3" w:rsidR="00FF04C8" w:rsidRDefault="00FF04C8" w:rsidP="00FF04C8">
      <w:pPr>
        <w:ind w:left="340"/>
      </w:pPr>
      <w:r>
        <w:lastRenderedPageBreak/>
        <w:t>Οπότε το άθροισμα κατά μήκος της κλειστής διαδρομής ΑΜΒΓΝΔΑ θα είναι ίσο:</w:t>
      </w:r>
    </w:p>
    <w:p w14:paraId="325EEE1C" w14:textId="3266120B" w:rsidR="00FF04C8" w:rsidRDefault="00E44A2E" w:rsidP="00E44A2E">
      <w:pPr>
        <w:ind w:left="340"/>
        <w:jc w:val="center"/>
      </w:pPr>
      <w:r w:rsidRPr="00FF04C8">
        <w:rPr>
          <w:position w:val="-28"/>
        </w:rPr>
        <w:object w:dxaOrig="4780" w:dyaOrig="680" w14:anchorId="384C6E4C">
          <v:shape id="_x0000_i1053" type="#_x0000_t75" style="width:238.9pt;height:34.15pt" o:ole="">
            <v:imagedata r:id="rId22" o:title=""/>
          </v:shape>
          <o:OLEObject Type="Embed" ProgID="Equation.DSMT4" ShapeID="_x0000_i1053" DrawAspect="Content" ObjectID="_1718626412" r:id="rId23"/>
        </w:object>
      </w:r>
    </w:p>
    <w:p w14:paraId="10CF0425" w14:textId="4986B1C2" w:rsidR="00E44A2E" w:rsidRDefault="00E44A2E" w:rsidP="00E44A2E">
      <w:pPr>
        <w:ind w:left="340"/>
      </w:pPr>
      <w:r>
        <w:t xml:space="preserve">Πράγμα  που επιβεβαιώνει τον νόμο </w:t>
      </w:r>
      <w:proofErr w:type="spellStart"/>
      <w:r>
        <w:t>Ampère</w:t>
      </w:r>
      <w:proofErr w:type="spellEnd"/>
      <w:r>
        <w:t>, αφού δεν διέρχεται κάποιος αγωγός που διαρρέεται από ρεύμα, από την παραπάνω κλειστή διαδρομή.</w:t>
      </w:r>
    </w:p>
    <w:p w14:paraId="4F5E46CD" w14:textId="0C56832D" w:rsidR="006D52E4" w:rsidRDefault="006D52E4" w:rsidP="006D52E4">
      <w:pPr>
        <w:pStyle w:val="1"/>
      </w:pPr>
      <w:r>
        <w:t>Αν τώρα αντικαταστήσουμε την παραπάνω διαδρομή ΓΝΔ με την διαδρομή ΓΡΔ, θα πάρουμε το αντίστοιχο άθροισμα γινομένων:</w:t>
      </w:r>
    </w:p>
    <w:p w14:paraId="52F140F9" w14:textId="43EBD139" w:rsidR="006D52E4" w:rsidRDefault="006D52E4" w:rsidP="006D52E4">
      <w:pPr>
        <w:jc w:val="center"/>
      </w:pPr>
      <w:r w:rsidRPr="00A82AAD">
        <w:rPr>
          <w:position w:val="-60"/>
        </w:rPr>
        <w:object w:dxaOrig="7660" w:dyaOrig="1320" w14:anchorId="0252AD27">
          <v:shape id="_x0000_i1056" type="#_x0000_t75" style="width:382.9pt;height:66pt" o:ole="">
            <v:imagedata r:id="rId24" o:title=""/>
          </v:shape>
          <o:OLEObject Type="Embed" ProgID="Equation.DSMT4" ShapeID="_x0000_i1056" DrawAspect="Content" ObjectID="_1718626413" r:id="rId25"/>
        </w:object>
      </w:r>
    </w:p>
    <w:p w14:paraId="48C654FE" w14:textId="3462ABDA" w:rsidR="006D52E4" w:rsidRDefault="006D52E4" w:rsidP="006D52E4">
      <w:pPr>
        <w:ind w:left="340"/>
      </w:pPr>
      <w:r>
        <w:t>Αλλά τότε για την κλειστή διαδρομή που περιλαμβάνει τον αγωγό μας, θα έχουμε:</w:t>
      </w:r>
    </w:p>
    <w:p w14:paraId="48678B15" w14:textId="20249274" w:rsidR="006D52E4" w:rsidRDefault="00F215A6" w:rsidP="00F215A6">
      <w:pPr>
        <w:ind w:left="340"/>
        <w:jc w:val="center"/>
      </w:pPr>
      <w:r w:rsidRPr="00FF04C8">
        <w:rPr>
          <w:position w:val="-28"/>
        </w:rPr>
        <w:object w:dxaOrig="5200" w:dyaOrig="680" w14:anchorId="182B79C1">
          <v:shape id="_x0000_i1059" type="#_x0000_t75" style="width:259.9pt;height:34.15pt" o:ole="">
            <v:imagedata r:id="rId26" o:title=""/>
          </v:shape>
          <o:OLEObject Type="Embed" ProgID="Equation.DSMT4" ShapeID="_x0000_i1059" DrawAspect="Content" ObjectID="_1718626414" r:id="rId27"/>
        </w:object>
      </w:r>
    </w:p>
    <w:p w14:paraId="36132743" w14:textId="2F17DB67" w:rsidR="00F215A6" w:rsidRDefault="00F215A6" w:rsidP="00F215A6">
      <w:pPr>
        <w:ind w:left="340"/>
      </w:pPr>
      <w:r>
        <w:t xml:space="preserve">Επιβεβαιώνοντας τον νόμο του </w:t>
      </w:r>
      <w:proofErr w:type="spellStart"/>
      <w:r>
        <w:t>Ampère</w:t>
      </w:r>
      <w:proofErr w:type="spellEnd"/>
      <w:r>
        <w:t>, μιας και η ένταση του ρεύματος θεωρείται αρνητική (αν βάλουμε τα ενωμένα δάκτυλα να ακολουθήσουν την διαδρομή από το Α στο Β… ο αντίχειρας δείχνει ότι το ρεύμα που θα είχε φορά προς τα έξω, θα θεωρείτο θετικής έντασης, ενώ μας δόθηκε ρεύμα με φορά προς τα μέσα)…</w:t>
      </w:r>
    </w:p>
    <w:p w14:paraId="7850F7D8" w14:textId="77777777" w:rsidR="003F5369" w:rsidRDefault="003F5369" w:rsidP="00093A2F">
      <w:pPr>
        <w:jc w:val="right"/>
      </w:pPr>
      <w:r w:rsidRPr="00863BE5">
        <w:rPr>
          <w:b/>
          <w:bCs/>
          <w:i/>
          <w:iCs/>
          <w:color w:val="0070C0"/>
          <w:sz w:val="24"/>
          <w:szCs w:val="24"/>
        </w:rPr>
        <w:t>dmargaris@gmail.com</w:t>
      </w:r>
    </w:p>
    <w:p w14:paraId="4148D9AE" w14:textId="77777777" w:rsidR="003F5369" w:rsidRPr="007E65F1" w:rsidRDefault="003F5369" w:rsidP="00F215A6">
      <w:pPr>
        <w:ind w:left="340"/>
      </w:pPr>
    </w:p>
    <w:sectPr w:rsidR="003F5369" w:rsidRPr="007E65F1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2408" w14:textId="77777777" w:rsidR="00264BF5" w:rsidRDefault="00264BF5">
      <w:pPr>
        <w:spacing w:after="0" w:line="240" w:lineRule="auto"/>
      </w:pPr>
      <w:r>
        <w:separator/>
      </w:r>
    </w:p>
  </w:endnote>
  <w:endnote w:type="continuationSeparator" w:id="0">
    <w:p w14:paraId="561BC54E" w14:textId="77777777" w:rsidR="00264BF5" w:rsidRDefault="002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A8" w14:textId="77777777" w:rsidR="00CA7A43" w:rsidRDefault="00CA7A43" w:rsidP="00465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4727935" w14:textId="77777777" w:rsidR="00CA7A43" w:rsidRPr="00D56705" w:rsidRDefault="00CA7A43" w:rsidP="00465D8E">
    <w:pPr>
      <w:pStyle w:val="a6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26A0A63F" w14:textId="77777777" w:rsidR="00CA7A43" w:rsidRDefault="00CA7A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F09" w14:textId="77777777" w:rsidR="00264BF5" w:rsidRDefault="00264BF5">
      <w:pPr>
        <w:spacing w:after="0" w:line="240" w:lineRule="auto"/>
      </w:pPr>
      <w:r>
        <w:separator/>
      </w:r>
    </w:p>
  </w:footnote>
  <w:footnote w:type="continuationSeparator" w:id="0">
    <w:p w14:paraId="7F3A3B81" w14:textId="77777777" w:rsidR="00264BF5" w:rsidRDefault="002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647" w14:textId="77777777" w:rsidR="00CA7A43" w:rsidRPr="00AE239F" w:rsidRDefault="00CA7A43" w:rsidP="00465D8E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3C3C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33D"/>
    <w:multiLevelType w:val="hybridMultilevel"/>
    <w:tmpl w:val="DFE4EB3A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A8844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a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063A4722"/>
    <w:lvl w:ilvl="0" w:tplc="9B1612B2">
      <w:start w:val="1"/>
      <w:numFmt w:val="decimal"/>
      <w:pStyle w:val="a0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61731">
    <w:abstractNumId w:val="1"/>
  </w:num>
  <w:num w:numId="2" w16cid:durableId="148253949">
    <w:abstractNumId w:val="1"/>
  </w:num>
  <w:num w:numId="3" w16cid:durableId="1172332420">
    <w:abstractNumId w:val="3"/>
  </w:num>
  <w:num w:numId="4" w16cid:durableId="1326938457">
    <w:abstractNumId w:val="3"/>
  </w:num>
  <w:num w:numId="5" w16cid:durableId="871576918">
    <w:abstractNumId w:val="3"/>
  </w:num>
  <w:num w:numId="6" w16cid:durableId="664279587">
    <w:abstractNumId w:val="3"/>
  </w:num>
  <w:num w:numId="7" w16cid:durableId="1790473052">
    <w:abstractNumId w:val="0"/>
  </w:num>
  <w:num w:numId="8" w16cid:durableId="743064267">
    <w:abstractNumId w:val="0"/>
  </w:num>
  <w:num w:numId="9" w16cid:durableId="1934362792">
    <w:abstractNumId w:val="3"/>
  </w:num>
  <w:num w:numId="10" w16cid:durableId="1885406845">
    <w:abstractNumId w:val="0"/>
  </w:num>
  <w:num w:numId="11" w16cid:durableId="1790975254">
    <w:abstractNumId w:val="0"/>
  </w:num>
  <w:num w:numId="12" w16cid:durableId="1093865660">
    <w:abstractNumId w:val="2"/>
  </w:num>
  <w:num w:numId="13" w16cid:durableId="320307089">
    <w:abstractNumId w:val="2"/>
  </w:num>
  <w:num w:numId="14" w16cid:durableId="45833399">
    <w:abstractNumId w:val="3"/>
  </w:num>
  <w:num w:numId="15" w16cid:durableId="444274498">
    <w:abstractNumId w:val="0"/>
  </w:num>
  <w:num w:numId="16" w16cid:durableId="1570918547">
    <w:abstractNumId w:val="1"/>
  </w:num>
  <w:num w:numId="17" w16cid:durableId="49947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D"/>
    <w:rsid w:val="0002754E"/>
    <w:rsid w:val="000422CD"/>
    <w:rsid w:val="00091E43"/>
    <w:rsid w:val="000A5A2D"/>
    <w:rsid w:val="000C397A"/>
    <w:rsid w:val="00125ED8"/>
    <w:rsid w:val="001764F7"/>
    <w:rsid w:val="00246690"/>
    <w:rsid w:val="00264BF5"/>
    <w:rsid w:val="002E5FF0"/>
    <w:rsid w:val="00334BD8"/>
    <w:rsid w:val="00342B66"/>
    <w:rsid w:val="00346D41"/>
    <w:rsid w:val="00351D6C"/>
    <w:rsid w:val="0035736D"/>
    <w:rsid w:val="003943EF"/>
    <w:rsid w:val="003B4900"/>
    <w:rsid w:val="003C1E48"/>
    <w:rsid w:val="003D2058"/>
    <w:rsid w:val="003F5369"/>
    <w:rsid w:val="0041752B"/>
    <w:rsid w:val="0044454D"/>
    <w:rsid w:val="00465544"/>
    <w:rsid w:val="00465D8E"/>
    <w:rsid w:val="00470A0F"/>
    <w:rsid w:val="004B153E"/>
    <w:rsid w:val="004F7518"/>
    <w:rsid w:val="00503A3E"/>
    <w:rsid w:val="0055699C"/>
    <w:rsid w:val="00572886"/>
    <w:rsid w:val="00580569"/>
    <w:rsid w:val="005C059F"/>
    <w:rsid w:val="00667E23"/>
    <w:rsid w:val="00677364"/>
    <w:rsid w:val="006C3491"/>
    <w:rsid w:val="006C4C05"/>
    <w:rsid w:val="006D39D0"/>
    <w:rsid w:val="006D52E4"/>
    <w:rsid w:val="006E126D"/>
    <w:rsid w:val="006F5F92"/>
    <w:rsid w:val="00702A86"/>
    <w:rsid w:val="00717932"/>
    <w:rsid w:val="007275E0"/>
    <w:rsid w:val="00744C3F"/>
    <w:rsid w:val="00757BF7"/>
    <w:rsid w:val="007D7637"/>
    <w:rsid w:val="007E115B"/>
    <w:rsid w:val="007E65F1"/>
    <w:rsid w:val="00814FD8"/>
    <w:rsid w:val="0081576D"/>
    <w:rsid w:val="008308FC"/>
    <w:rsid w:val="008945AD"/>
    <w:rsid w:val="008B195D"/>
    <w:rsid w:val="008D1335"/>
    <w:rsid w:val="008F3C3C"/>
    <w:rsid w:val="009A1C4D"/>
    <w:rsid w:val="009B7AD0"/>
    <w:rsid w:val="009D14CF"/>
    <w:rsid w:val="00A037F8"/>
    <w:rsid w:val="00A82AAD"/>
    <w:rsid w:val="00AC5AC3"/>
    <w:rsid w:val="00B11C3D"/>
    <w:rsid w:val="00B344E9"/>
    <w:rsid w:val="00B820C2"/>
    <w:rsid w:val="00BA5C31"/>
    <w:rsid w:val="00BB3001"/>
    <w:rsid w:val="00C9513F"/>
    <w:rsid w:val="00C95CA0"/>
    <w:rsid w:val="00CA7A43"/>
    <w:rsid w:val="00D045EF"/>
    <w:rsid w:val="00D82210"/>
    <w:rsid w:val="00DD5EB3"/>
    <w:rsid w:val="00DE1D3D"/>
    <w:rsid w:val="00DE49E1"/>
    <w:rsid w:val="00E210D0"/>
    <w:rsid w:val="00E44A2E"/>
    <w:rsid w:val="00EA64C4"/>
    <w:rsid w:val="00EB2362"/>
    <w:rsid w:val="00EB6640"/>
    <w:rsid w:val="00EC647B"/>
    <w:rsid w:val="00EE1786"/>
    <w:rsid w:val="00EE7957"/>
    <w:rsid w:val="00F215A6"/>
    <w:rsid w:val="00F6515A"/>
    <w:rsid w:val="00FD54FF"/>
    <w:rsid w:val="00FF04C8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188BFD"/>
  <w15:chartTrackingRefBased/>
  <w15:docId w15:val="{E3C81542-FA9C-460A-905C-5DEDEB8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351D6C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1"/>
    <w:next w:val="a1"/>
    <w:link w:val="1Char"/>
    <w:qFormat/>
    <w:rsid w:val="00C95CA0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qFormat/>
    <w:rsid w:val="00702A86"/>
    <w:pPr>
      <w:numPr>
        <w:ilvl w:val="1"/>
        <w:numId w:val="16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2"/>
    <w:link w:val="10"/>
    <w:rsid w:val="00C95CA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5">
    <w:name w:val="header"/>
    <w:basedOn w:val="a1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8945AD"/>
    <w:rPr>
      <w:rFonts w:ascii="Times New Roman" w:hAnsi="Times New Roman" w:cs="Times New Roman"/>
    </w:rPr>
  </w:style>
  <w:style w:type="paragraph" w:styleId="a6">
    <w:name w:val="footer"/>
    <w:basedOn w:val="a1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rsid w:val="008945AD"/>
    <w:rPr>
      <w:rFonts w:ascii="Times New Roman" w:hAnsi="Times New Roman" w:cs="Times New Roman"/>
    </w:rPr>
  </w:style>
  <w:style w:type="character" w:styleId="a7">
    <w:name w:val="page number"/>
    <w:basedOn w:val="a2"/>
    <w:rsid w:val="008945AD"/>
  </w:style>
  <w:style w:type="paragraph" w:customStyle="1" w:styleId="a0">
    <w:name w:val="Αριθμός"/>
    <w:basedOn w:val="a1"/>
    <w:rsid w:val="00C95CA0"/>
    <w:pPr>
      <w:numPr>
        <w:numId w:val="17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1"/>
    <w:qFormat/>
    <w:rsid w:val="008D1335"/>
    <w:pPr>
      <w:ind w:left="568" w:hanging="284"/>
    </w:pPr>
  </w:style>
  <w:style w:type="paragraph" w:customStyle="1" w:styleId="i">
    <w:name w:val="Αριθμός i"/>
    <w:basedOn w:val="a1"/>
    <w:qFormat/>
    <w:rsid w:val="00FF4AD5"/>
    <w:pPr>
      <w:numPr>
        <w:numId w:val="15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">
    <w:name w:val="List Paragraph"/>
    <w:basedOn w:val="a1"/>
    <w:uiPriority w:val="34"/>
    <w:qFormat/>
    <w:rsid w:val="00346D4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49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Μάργαρης</dc:creator>
  <cp:keywords/>
  <dc:description/>
  <cp:lastModifiedBy>Διονύσης Μάργαρης</cp:lastModifiedBy>
  <cp:revision>10</cp:revision>
  <cp:lastPrinted>2022-07-06T12:25:00Z</cp:lastPrinted>
  <dcterms:created xsi:type="dcterms:W3CDTF">2022-07-06T11:36:00Z</dcterms:created>
  <dcterms:modified xsi:type="dcterms:W3CDTF">2022-07-06T12:25:00Z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