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D328" w14:textId="134612D2" w:rsidR="008945AD" w:rsidRPr="008F3C3C" w:rsidRDefault="009F0959" w:rsidP="008F3C3C">
      <w:pPr>
        <w:pStyle w:val="Heading1"/>
      </w:pPr>
      <w:r>
        <w:t>Μια δύναμη, από δύο φορτία</w:t>
      </w:r>
    </w:p>
    <w:p w14:paraId="69C97DDF" w14:textId="10177607" w:rsidR="00B820C2" w:rsidRDefault="00D50048" w:rsidP="00465544">
      <w:r>
        <w:rPr>
          <w:rFonts w:asciiTheme="minorHAnsi" w:eastAsiaTheme="minorEastAsia" w:hAnsiTheme="minorHAnsi" w:cstheme="minorBidi"/>
          <w:noProof/>
          <w:lang w:eastAsia="el-GR"/>
        </w:rPr>
        <w:object w:dxaOrig="1440" w:dyaOrig="1440" w14:anchorId="3FC3F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0.25pt;margin-top:3.85pt;width:171.65pt;height:85.2pt;z-index:251659264;mso-position-horizontal-relative:text;mso-position-vertical-relative:text" filled="t" fillcolor="#bdd6ee [1300]">
            <v:fill color2="fill lighten(51)" focusposition="1" focussize="" method="linear sigma" type="gradient"/>
            <v:imagedata r:id="rId11" o:title=""/>
            <w10:wrap type="square"/>
          </v:shape>
          <o:OLEObject Type="Embed" ProgID="Visio.Drawing.15" ShapeID="_x0000_s1026" DrawAspect="Content" ObjectID="_1692111603" r:id="rId12"/>
        </w:object>
      </w:r>
      <w:r w:rsidR="00F77481">
        <w:t>Στις κορυφές Β και Γ ενός ορθογωνίου</w:t>
      </w:r>
      <w:r w:rsidR="009F0959">
        <w:t xml:space="preserve"> τριγώνου</w:t>
      </w:r>
      <w:r w:rsidR="008A19E4">
        <w:t>,</w:t>
      </w:r>
      <w:r w:rsidR="009F0959">
        <w:t xml:space="preserve"> έχουν στερεωθεί δύο σημειακά φορτία</w:t>
      </w:r>
      <w:r w:rsidR="008A19E4">
        <w:t xml:space="preserve"> q</w:t>
      </w:r>
      <w:r w:rsidR="008A19E4">
        <w:rPr>
          <w:vertAlign w:val="subscript"/>
        </w:rPr>
        <w:t>1</w:t>
      </w:r>
      <w:r w:rsidR="008A19E4">
        <w:t xml:space="preserve"> και q</w:t>
      </w:r>
      <w:r w:rsidR="008A19E4">
        <w:rPr>
          <w:vertAlign w:val="subscript"/>
        </w:rPr>
        <w:t>2</w:t>
      </w:r>
      <w:r w:rsidR="008A19E4">
        <w:t xml:space="preserve">. </w:t>
      </w:r>
      <w:r w:rsidR="00C8607C">
        <w:t>Φέρνοντας μια μικρή φορτισμένη σφαίρα</w:t>
      </w:r>
      <w:r w:rsidR="00E332A4">
        <w:t>, η οποία είναι θετικά φορτισμένη,</w:t>
      </w:r>
      <w:r w:rsidR="00C8607C">
        <w:t xml:space="preserve"> στην κορυφή Α του τριγώνου</w:t>
      </w:r>
      <w:r w:rsidR="008A6492">
        <w:t>, βλέπουμε να δέχεται δύναμη F, παράλληλη της υποτείνουσας ΒΓ, όπως στο σχήμα.</w:t>
      </w:r>
    </w:p>
    <w:p w14:paraId="1938BA2C" w14:textId="176A10D6" w:rsidR="00A73470" w:rsidRDefault="00A73470" w:rsidP="00ED5748">
      <w:pPr>
        <w:ind w:left="453" w:hanging="340"/>
      </w:pPr>
      <w:r>
        <w:t xml:space="preserve">i) </w:t>
      </w:r>
      <w:r w:rsidR="00ED5748">
        <w:t xml:space="preserve"> </w:t>
      </w:r>
      <w:r>
        <w:t>Να βρείτε το πρόσημο των φορτίων q</w:t>
      </w:r>
      <w:r>
        <w:rPr>
          <w:vertAlign w:val="subscript"/>
        </w:rPr>
        <w:t>1</w:t>
      </w:r>
      <w:r>
        <w:t xml:space="preserve"> και q</w:t>
      </w:r>
      <w:r>
        <w:rPr>
          <w:vertAlign w:val="subscript"/>
        </w:rPr>
        <w:t>2</w:t>
      </w:r>
      <w:r>
        <w:t>, δικαιολογώντας αναλυτικά την σκέψη σας.</w:t>
      </w:r>
    </w:p>
    <w:p w14:paraId="7DB4338C" w14:textId="6F17AB6E" w:rsidR="00A73470" w:rsidRDefault="00A73470" w:rsidP="00ED5748">
      <w:pPr>
        <w:ind w:left="453" w:hanging="340"/>
      </w:pPr>
      <w:proofErr w:type="spellStart"/>
      <w:r>
        <w:t>ii</w:t>
      </w:r>
      <w:proofErr w:type="spellEnd"/>
      <w:r>
        <w:t xml:space="preserve">) Αν η κάθετη πλευρά </w:t>
      </w:r>
      <w:r w:rsidR="005D399B">
        <w:t>του τριγώνου ΑΓ</w:t>
      </w:r>
      <w:r w:rsidR="00E332A4">
        <w:t>,</w:t>
      </w:r>
      <w:r w:rsidR="005D399B">
        <w:t xml:space="preserve"> έχει διπλάσιο μήκος από την ΑΒ, τότε για </w:t>
      </w:r>
      <w:r w:rsidR="003F3ED1">
        <w:t>τα δύο φορτία ισχύει:</w:t>
      </w:r>
    </w:p>
    <w:p w14:paraId="68EB8A36" w14:textId="5B14A733" w:rsidR="0074692A" w:rsidRPr="00ED5748" w:rsidRDefault="003F3ED1" w:rsidP="00ED5748">
      <w:pPr>
        <w:jc w:val="center"/>
        <w:rPr>
          <w:i/>
          <w:iCs/>
          <w:sz w:val="24"/>
          <w:szCs w:val="24"/>
        </w:rPr>
      </w:pPr>
      <w:r w:rsidRPr="00ED5748">
        <w:rPr>
          <w:i/>
          <w:iCs/>
          <w:sz w:val="24"/>
          <w:szCs w:val="24"/>
        </w:rPr>
        <w:t xml:space="preserve">α) </w:t>
      </w:r>
      <w:r w:rsidR="0079524C" w:rsidRPr="00ED5748">
        <w:rPr>
          <w:i/>
          <w:iCs/>
          <w:sz w:val="24"/>
          <w:szCs w:val="24"/>
        </w:rPr>
        <w:t>|q</w:t>
      </w:r>
      <w:r w:rsidR="0079524C" w:rsidRPr="00ED5748">
        <w:rPr>
          <w:i/>
          <w:iCs/>
          <w:sz w:val="24"/>
          <w:szCs w:val="24"/>
          <w:vertAlign w:val="subscript"/>
        </w:rPr>
        <w:t>2</w:t>
      </w:r>
      <w:r w:rsidR="0079524C" w:rsidRPr="00ED5748">
        <w:rPr>
          <w:i/>
          <w:iCs/>
          <w:sz w:val="24"/>
          <w:szCs w:val="24"/>
        </w:rPr>
        <w:t>|=2|q</w:t>
      </w:r>
      <w:r w:rsidR="0079524C" w:rsidRPr="00ED5748">
        <w:rPr>
          <w:i/>
          <w:iCs/>
          <w:sz w:val="24"/>
          <w:szCs w:val="24"/>
          <w:vertAlign w:val="subscript"/>
        </w:rPr>
        <w:t>1</w:t>
      </w:r>
      <w:r w:rsidR="0079524C" w:rsidRPr="00ED5748">
        <w:rPr>
          <w:i/>
          <w:iCs/>
          <w:sz w:val="24"/>
          <w:szCs w:val="24"/>
        </w:rPr>
        <w:t>|</w:t>
      </w:r>
      <w:r w:rsidR="0074692A" w:rsidRPr="00ED5748">
        <w:rPr>
          <w:i/>
          <w:iCs/>
          <w:sz w:val="24"/>
          <w:szCs w:val="24"/>
        </w:rPr>
        <w:t>,    β</w:t>
      </w:r>
      <w:r w:rsidR="0074692A" w:rsidRPr="00ED5748">
        <w:rPr>
          <w:i/>
          <w:iCs/>
          <w:sz w:val="24"/>
          <w:szCs w:val="24"/>
        </w:rPr>
        <w:t>) |q</w:t>
      </w:r>
      <w:r w:rsidR="0074692A" w:rsidRPr="00ED5748">
        <w:rPr>
          <w:i/>
          <w:iCs/>
          <w:sz w:val="24"/>
          <w:szCs w:val="24"/>
          <w:vertAlign w:val="subscript"/>
        </w:rPr>
        <w:t>2</w:t>
      </w:r>
      <w:r w:rsidR="0074692A" w:rsidRPr="00ED5748">
        <w:rPr>
          <w:i/>
          <w:iCs/>
          <w:sz w:val="24"/>
          <w:szCs w:val="24"/>
        </w:rPr>
        <w:t>|=</w:t>
      </w:r>
      <w:r w:rsidR="0074692A" w:rsidRPr="00ED5748">
        <w:rPr>
          <w:i/>
          <w:iCs/>
          <w:sz w:val="24"/>
          <w:szCs w:val="24"/>
        </w:rPr>
        <w:t>4</w:t>
      </w:r>
      <w:r w:rsidR="0074692A" w:rsidRPr="00ED5748">
        <w:rPr>
          <w:i/>
          <w:iCs/>
          <w:sz w:val="24"/>
          <w:szCs w:val="24"/>
        </w:rPr>
        <w:t>|q</w:t>
      </w:r>
      <w:r w:rsidR="0074692A" w:rsidRPr="00ED5748">
        <w:rPr>
          <w:i/>
          <w:iCs/>
          <w:sz w:val="24"/>
          <w:szCs w:val="24"/>
          <w:vertAlign w:val="subscript"/>
        </w:rPr>
        <w:t>1</w:t>
      </w:r>
      <w:r w:rsidR="0074692A" w:rsidRPr="00ED5748">
        <w:rPr>
          <w:i/>
          <w:iCs/>
          <w:sz w:val="24"/>
          <w:szCs w:val="24"/>
        </w:rPr>
        <w:t xml:space="preserve">|, </w:t>
      </w:r>
      <w:r w:rsidR="0074692A" w:rsidRPr="00ED5748">
        <w:rPr>
          <w:i/>
          <w:iCs/>
          <w:sz w:val="24"/>
          <w:szCs w:val="24"/>
        </w:rPr>
        <w:t xml:space="preserve">     γ)</w:t>
      </w:r>
      <w:r w:rsidR="0074692A" w:rsidRPr="00ED5748">
        <w:rPr>
          <w:i/>
          <w:iCs/>
          <w:sz w:val="24"/>
          <w:szCs w:val="24"/>
        </w:rPr>
        <w:t xml:space="preserve"> |q</w:t>
      </w:r>
      <w:r w:rsidR="0074692A" w:rsidRPr="00ED5748">
        <w:rPr>
          <w:i/>
          <w:iCs/>
          <w:sz w:val="24"/>
          <w:szCs w:val="24"/>
          <w:vertAlign w:val="subscript"/>
        </w:rPr>
        <w:t>2</w:t>
      </w:r>
      <w:r w:rsidR="0074692A" w:rsidRPr="00ED5748">
        <w:rPr>
          <w:i/>
          <w:iCs/>
          <w:sz w:val="24"/>
          <w:szCs w:val="24"/>
        </w:rPr>
        <w:t>|=</w:t>
      </w:r>
      <w:r w:rsidR="0074692A" w:rsidRPr="00ED5748">
        <w:rPr>
          <w:i/>
          <w:iCs/>
          <w:sz w:val="24"/>
          <w:szCs w:val="24"/>
        </w:rPr>
        <w:t>8</w:t>
      </w:r>
      <w:r w:rsidR="0074692A" w:rsidRPr="00ED5748">
        <w:rPr>
          <w:i/>
          <w:iCs/>
          <w:sz w:val="24"/>
          <w:szCs w:val="24"/>
        </w:rPr>
        <w:t>|q</w:t>
      </w:r>
      <w:r w:rsidR="0074692A" w:rsidRPr="00ED5748">
        <w:rPr>
          <w:i/>
          <w:iCs/>
          <w:sz w:val="24"/>
          <w:szCs w:val="24"/>
          <w:vertAlign w:val="subscript"/>
        </w:rPr>
        <w:t>1</w:t>
      </w:r>
      <w:r w:rsidR="0074692A" w:rsidRPr="00ED5748">
        <w:rPr>
          <w:i/>
          <w:iCs/>
          <w:sz w:val="24"/>
          <w:szCs w:val="24"/>
        </w:rPr>
        <w:t>|</w:t>
      </w:r>
      <w:r w:rsidR="0074692A" w:rsidRPr="00ED5748">
        <w:rPr>
          <w:i/>
          <w:iCs/>
          <w:sz w:val="24"/>
          <w:szCs w:val="24"/>
        </w:rPr>
        <w:t>.</w:t>
      </w:r>
    </w:p>
    <w:p w14:paraId="08C5082E" w14:textId="63770BC0" w:rsidR="0074692A" w:rsidRDefault="00ED5748" w:rsidP="0074692A">
      <w:r>
        <w:t>Να δικαιολογήσετε την απάντησή σας.</w:t>
      </w:r>
    </w:p>
    <w:p w14:paraId="690AB597" w14:textId="348FEE78" w:rsidR="00ED5748" w:rsidRPr="0034393C" w:rsidRDefault="00ED5748" w:rsidP="0074692A">
      <w:pPr>
        <w:rPr>
          <w:b/>
          <w:bCs/>
          <w:i/>
          <w:iCs/>
          <w:color w:val="0070C0"/>
          <w:sz w:val="24"/>
          <w:szCs w:val="24"/>
        </w:rPr>
      </w:pPr>
      <w:r w:rsidRPr="0034393C">
        <w:rPr>
          <w:b/>
          <w:bCs/>
          <w:i/>
          <w:iCs/>
          <w:color w:val="0070C0"/>
          <w:sz w:val="24"/>
          <w:szCs w:val="24"/>
        </w:rPr>
        <w:t>Απάντηση:</w:t>
      </w:r>
    </w:p>
    <w:p w14:paraId="10BC48E3" w14:textId="58CBD0BE" w:rsidR="00ED5748" w:rsidRPr="0079524C" w:rsidRDefault="00385FB4" w:rsidP="00385FB4">
      <w:pPr>
        <w:pStyle w:val="1"/>
      </w:pPr>
      <w:r>
        <w:t>Έστω ότι τα δύο σημειακά φορτία ήταν θετικά. Τότε η σφαίρα θα δεχόταν απωστικές δυνάμεις όπως στο (α) σχήμα, αλλά τότε η συνισταμένη δύναμη δεν θα ήταν παράλληλη στην υποτείνουσα. Άτοπο.</w:t>
      </w:r>
    </w:p>
    <w:p w14:paraId="7C768B5C" w14:textId="57DA6D4B" w:rsidR="0074692A" w:rsidRDefault="00B87FD7" w:rsidP="00B87FD7">
      <w:pPr>
        <w:jc w:val="center"/>
      </w:pPr>
      <w:r>
        <w:object w:dxaOrig="7489" w:dyaOrig="2712" w14:anchorId="211D2383">
          <v:shape id="_x0000_i1037" type="#_x0000_t75" style="width:374.55pt;height:135.45pt" o:ole="" filled="t" fillcolor="#bdd6ee [1300]">
            <v:fill color2="fill lighten(51)" focusposition="1" focussize="" method="linear sigma" type="gradient"/>
            <v:imagedata r:id="rId13" o:title=""/>
          </v:shape>
          <o:OLEObject Type="Embed" ProgID="Visio.Drawing.15" ShapeID="_x0000_i1037" DrawAspect="Content" ObjectID="_1692111598" r:id="rId14"/>
        </w:object>
      </w:r>
    </w:p>
    <w:p w14:paraId="719FC0F1" w14:textId="5A1105A2" w:rsidR="00B87FD7" w:rsidRDefault="00B87FD7" w:rsidP="00781EE4">
      <w:pPr>
        <w:ind w:left="340"/>
      </w:pPr>
      <w:r>
        <w:t>Στο (β) σχήμα έχουν σχεδιαστεί οι δυνάμεις, στην περίπτωση, που και τα δύο σημειακά φορτία, ήταν αρνητικά. Και πάλι βλέπουμε την συνισταμένη να μην μπορεί να γίνει παράλληλη στην υποτείνουσα.</w:t>
      </w:r>
    </w:p>
    <w:p w14:paraId="5A120805" w14:textId="0E9F1D3F" w:rsidR="00781EE4" w:rsidRDefault="00781EE4" w:rsidP="00781EE4">
      <w:pPr>
        <w:ind w:left="340"/>
      </w:pPr>
      <w:r>
        <w:t>Έστω ότι το φορτίο στην κορυφή Β (το q</w:t>
      </w:r>
      <w:r>
        <w:rPr>
          <w:vertAlign w:val="subscript"/>
        </w:rPr>
        <w:t>1</w:t>
      </w:r>
      <w:r>
        <w:t>) είναι αρνητικό και θετικό το q</w:t>
      </w:r>
      <w:r>
        <w:rPr>
          <w:vertAlign w:val="subscript"/>
        </w:rPr>
        <w:t>2</w:t>
      </w:r>
      <w:r>
        <w:t>. Τότε το σχήμα των δυνάμεων θα ήταν όπως το (γ). Ανάλογα με τα μέτρα των δύο δυνάμεων, τώρα θα μπορούσαμε να έχουμε δύναμη παράλληλη προς την υποτείνουσα, αλλά με φορά προς τα αριστερά!  Ξανά άτοπο…</w:t>
      </w:r>
    </w:p>
    <w:p w14:paraId="78175EB5" w14:textId="403DEB07" w:rsidR="00781EE4" w:rsidRPr="00781EE4" w:rsidRDefault="00CB55DE" w:rsidP="00781EE4">
      <w:pPr>
        <w:ind w:left="340"/>
        <w:jc w:val="center"/>
      </w:pPr>
      <w:r>
        <w:object w:dxaOrig="7500" w:dyaOrig="2256" w14:anchorId="0DCE5920">
          <v:shape id="_x0000_i1063" type="#_x0000_t75" style="width:375pt;height:112.7pt" o:ole="" filled="t" fillcolor="#bdd6ee [1300]">
            <v:fill color2="fill lighten(51)" focusposition="1" focussize="" method="linear sigma" type="gradient"/>
            <v:imagedata r:id="rId15" o:title=""/>
          </v:shape>
          <o:OLEObject Type="Embed" ProgID="Visio.Drawing.15" ShapeID="_x0000_i1063" DrawAspect="Content" ObjectID="_1692111599" r:id="rId16"/>
        </w:object>
      </w:r>
    </w:p>
    <w:p w14:paraId="1571DFE2" w14:textId="1F1F956F" w:rsidR="00B87FD7" w:rsidRPr="00781EE4" w:rsidRDefault="00781EE4" w:rsidP="009A0633">
      <w:pPr>
        <w:ind w:left="340"/>
      </w:pPr>
      <w:r>
        <w:t>Δεν μένει παρά q</w:t>
      </w:r>
      <w:r>
        <w:rPr>
          <w:vertAlign w:val="subscript"/>
        </w:rPr>
        <w:t>1</w:t>
      </w:r>
      <w:r w:rsidR="009A0633">
        <w:rPr>
          <w:vertAlign w:val="subscript"/>
        </w:rPr>
        <w:t xml:space="preserve"> </w:t>
      </w:r>
      <w:r>
        <w:t>&lt;</w:t>
      </w:r>
      <w:r w:rsidR="009A0633">
        <w:t xml:space="preserve"> </w:t>
      </w:r>
      <w:r>
        <w:t>0 και q</w:t>
      </w:r>
      <w:r>
        <w:rPr>
          <w:vertAlign w:val="subscript"/>
        </w:rPr>
        <w:t>2</w:t>
      </w:r>
      <w:r>
        <w:t xml:space="preserve"> &gt; 0, όπως στο (δ) σχήμα!. Πράγματι σχεδιάζοντας τις </w:t>
      </w:r>
      <w:r w:rsidR="009A0633">
        <w:t>ασκούμενες δυνάμεις βλέπουμε την συνισταμένη δύναμη να μπορεί να ικανοποιεί το αρχικό σχήμα.</w:t>
      </w:r>
    </w:p>
    <w:p w14:paraId="444A496C" w14:textId="7E53A769" w:rsidR="003F3ED1" w:rsidRDefault="00CB55DE" w:rsidP="00CB55DE">
      <w:pPr>
        <w:pStyle w:val="1"/>
      </w:pPr>
      <w:r w:rsidRPr="00CB55DE">
        <w:rPr>
          <w:rFonts w:asciiTheme="minorHAnsi" w:eastAsiaTheme="minorEastAsia" w:hAnsiTheme="minorHAnsi" w:cstheme="minorBidi"/>
          <w:noProof/>
          <w:szCs w:val="22"/>
        </w:rPr>
        <w:lastRenderedPageBreak/>
        <w:object w:dxaOrig="225" w:dyaOrig="225" w14:anchorId="6A731D07">
          <v:shape id="_x0000_s1030" type="#_x0000_t75" style="position:absolute;left:0;text-align:left;margin-left:310.3pt;margin-top:.1pt;width:171.65pt;height:99pt;z-index:251661312;mso-position-horizontal-relative:text;mso-position-vertical-relative:text" filled="t" fillcolor="#bdd6ee [1300]">
            <v:fill color2="fill lighten(51)" focusposition="1" focussize="" method="linear sigma" type="gradient"/>
            <v:imagedata r:id="rId17" o:title=""/>
            <w10:wrap type="square"/>
          </v:shape>
          <o:OLEObject Type="Embed" ProgID="Visio.Drawing.15" ShapeID="_x0000_s1030" DrawAspect="Content" ObjectID="_1692111604" r:id="rId18"/>
        </w:object>
      </w:r>
      <w:r>
        <w:t>Έστω θ η γωνία της κορυφής Γ του τριγώνου. Έχουμε:</w:t>
      </w:r>
    </w:p>
    <w:p w14:paraId="6A4A6EEA" w14:textId="7480E2F7" w:rsidR="00CB55DE" w:rsidRPr="0079524C" w:rsidRDefault="00CB55DE" w:rsidP="00CB55DE">
      <w:pPr>
        <w:jc w:val="center"/>
      </w:pPr>
      <w:r w:rsidRPr="00CB55DE">
        <w:rPr>
          <w:position w:val="-28"/>
        </w:rPr>
        <w:object w:dxaOrig="2240" w:dyaOrig="660" w14:anchorId="085B46F7">
          <v:shape id="_x0000_i1077" type="#_x0000_t75" style="width:111.85pt;height:33pt" o:ole="">
            <v:imagedata r:id="rId19" o:title=""/>
          </v:shape>
          <o:OLEObject Type="Embed" ProgID="Equation.DSMT4" ShapeID="_x0000_i1077" DrawAspect="Content" ObjectID="_1692111600" r:id="rId20"/>
        </w:object>
      </w:r>
    </w:p>
    <w:p w14:paraId="0603CFCD" w14:textId="2972AD7B" w:rsidR="008A19E4" w:rsidRDefault="008A19E4" w:rsidP="0034393C">
      <w:pPr>
        <w:ind w:left="340"/>
      </w:pPr>
      <w:r w:rsidRPr="008A19E4">
        <w:rPr>
          <w:position w:val="-4"/>
        </w:rPr>
        <w:object w:dxaOrig="180" w:dyaOrig="279" w14:anchorId="7CD7EDBD">
          <v:shape id="_x0000_i1029" type="#_x0000_t75" style="width:9pt;height:14.15pt" o:ole="">
            <v:imagedata r:id="rId21" o:title=""/>
          </v:shape>
          <o:OLEObject Type="Embed" ProgID="Equation.DSMT4" ShapeID="_x0000_i1029" DrawAspect="Content" ObjectID="_1692111601" r:id="rId22"/>
        </w:object>
      </w:r>
      <w:r w:rsidR="00CB55DE">
        <w:t>Αλλά και από το παραλληλόγραμμο των δυνάμεων έχουμε:</w:t>
      </w:r>
    </w:p>
    <w:p w14:paraId="2F761862" w14:textId="6D216D1A" w:rsidR="00CB55DE" w:rsidRDefault="00CB55DE" w:rsidP="00CB55DE">
      <w:pPr>
        <w:jc w:val="center"/>
      </w:pPr>
      <w:r w:rsidRPr="00CB55DE">
        <w:rPr>
          <w:position w:val="-72"/>
        </w:rPr>
        <w:object w:dxaOrig="2720" w:dyaOrig="2439" w14:anchorId="7900D20C">
          <v:shape id="_x0000_i1091" type="#_x0000_t75" style="width:135.85pt;height:122.15pt" o:ole="">
            <v:imagedata r:id="rId23" o:title=""/>
          </v:shape>
          <o:OLEObject Type="Embed" ProgID="Equation.DSMT4" ShapeID="_x0000_i1091" DrawAspect="Content" ObjectID="_1692111602" r:id="rId24"/>
        </w:object>
      </w:r>
    </w:p>
    <w:p w14:paraId="36637B5A" w14:textId="0459411D" w:rsidR="0034393C" w:rsidRDefault="0034393C" w:rsidP="0034393C">
      <w:pPr>
        <w:ind w:left="720"/>
      </w:pPr>
      <w:r>
        <w:t>Σωστό το γ).</w:t>
      </w:r>
    </w:p>
    <w:p w14:paraId="6F239C0C" w14:textId="3B3D3211" w:rsidR="0034393C" w:rsidRDefault="0034393C" w:rsidP="0034393C">
      <w:pPr>
        <w:ind w:left="720"/>
        <w:jc w:val="right"/>
      </w:pPr>
      <w:r w:rsidRPr="005E3658">
        <w:rPr>
          <w:b/>
          <w:i/>
          <w:color w:val="0070C0"/>
          <w:sz w:val="24"/>
          <w:szCs w:val="24"/>
          <w:lang w:val="en-US"/>
        </w:rPr>
        <w:t>dmargaris@gmail.com</w:t>
      </w:r>
      <w:r w:rsidRPr="005E3658">
        <w:rPr>
          <w:lang w:val="en-US"/>
        </w:rPr>
        <w:t xml:space="preserve"> </w:t>
      </w:r>
    </w:p>
    <w:p w14:paraId="2E152F3E" w14:textId="77777777" w:rsidR="008A19E4" w:rsidRPr="00F77481" w:rsidRDefault="008A19E4" w:rsidP="00465544"/>
    <w:sectPr w:rsidR="008A19E4" w:rsidRPr="00F77481" w:rsidSect="00465D8E">
      <w:headerReference w:type="default" r:id="rId25"/>
      <w:footerReference w:type="default" r:id="rId26"/>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FA103" w14:textId="77777777" w:rsidR="00D50048" w:rsidRDefault="00D50048">
      <w:pPr>
        <w:spacing w:after="0" w:line="240" w:lineRule="auto"/>
      </w:pPr>
      <w:r>
        <w:separator/>
      </w:r>
    </w:p>
  </w:endnote>
  <w:endnote w:type="continuationSeparator" w:id="0">
    <w:p w14:paraId="37E4F002" w14:textId="77777777" w:rsidR="00D50048" w:rsidRDefault="00D5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A1D1" w14:textId="77777777" w:rsidR="00CA7A43" w:rsidRDefault="00CA7A43" w:rsidP="00465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E0907D" w14:textId="77777777" w:rsidR="00CA7A43" w:rsidRPr="00D56705" w:rsidRDefault="00CA7A43" w:rsidP="00465D8E">
    <w:pPr>
      <w:pStyle w:val="Footer"/>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14:paraId="6013E2C6" w14:textId="77777777" w:rsidR="00CA7A43" w:rsidRDefault="00CA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AE13E" w14:textId="77777777" w:rsidR="00D50048" w:rsidRDefault="00D50048">
      <w:pPr>
        <w:spacing w:after="0" w:line="240" w:lineRule="auto"/>
      </w:pPr>
      <w:r>
        <w:separator/>
      </w:r>
    </w:p>
  </w:footnote>
  <w:footnote w:type="continuationSeparator" w:id="0">
    <w:p w14:paraId="0C58E305" w14:textId="77777777" w:rsidR="00D50048" w:rsidRDefault="00D50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9AEDB" w14:textId="364DD98D" w:rsidR="00CA7A43" w:rsidRPr="00AE239F" w:rsidRDefault="00CA7A43" w:rsidP="00465D8E">
    <w:pPr>
      <w:pStyle w:val="Header"/>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9F0959">
      <w:rPr>
        <w:i/>
      </w:rPr>
      <w:t>Στατικός Ηλεκτρισμός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D062D816"/>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2620DBA2"/>
    <w:lvl w:ilvl="0" w:tplc="9B1612B2">
      <w:start w:val="1"/>
      <w:numFmt w:val="decimal"/>
      <w:pStyle w:val="a"/>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 w:numId="9">
    <w:abstractNumId w:val="2"/>
  </w:num>
  <w:num w:numId="10">
    <w:abstractNumId w:val="1"/>
  </w:num>
  <w:num w:numId="11">
    <w:abstractNumId w:val="2"/>
  </w:num>
  <w:num w:numId="12">
    <w:abstractNumId w:val="1"/>
  </w:num>
  <w:num w:numId="13">
    <w:abstractNumId w:val="1"/>
  </w:num>
  <w:num w:numId="14">
    <w:abstractNumId w:val="1"/>
  </w:num>
  <w:num w:numId="15">
    <w:abstractNumId w:val="2"/>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81"/>
    <w:rsid w:val="00091E43"/>
    <w:rsid w:val="000A5A2D"/>
    <w:rsid w:val="000C397A"/>
    <w:rsid w:val="001764F7"/>
    <w:rsid w:val="001C7A9A"/>
    <w:rsid w:val="001D2A00"/>
    <w:rsid w:val="00294407"/>
    <w:rsid w:val="00334BD8"/>
    <w:rsid w:val="00342B66"/>
    <w:rsid w:val="0034393C"/>
    <w:rsid w:val="00385FB4"/>
    <w:rsid w:val="003B4900"/>
    <w:rsid w:val="003D2058"/>
    <w:rsid w:val="003F3ED1"/>
    <w:rsid w:val="0041752B"/>
    <w:rsid w:val="0044454D"/>
    <w:rsid w:val="00465544"/>
    <w:rsid w:val="00465D8E"/>
    <w:rsid w:val="00470A0F"/>
    <w:rsid w:val="004F7518"/>
    <w:rsid w:val="00503A3E"/>
    <w:rsid w:val="00527E73"/>
    <w:rsid w:val="005662F9"/>
    <w:rsid w:val="00572886"/>
    <w:rsid w:val="005C059F"/>
    <w:rsid w:val="005D399B"/>
    <w:rsid w:val="00654371"/>
    <w:rsid w:val="00667E23"/>
    <w:rsid w:val="006F5F92"/>
    <w:rsid w:val="00717932"/>
    <w:rsid w:val="00744C3F"/>
    <w:rsid w:val="0074692A"/>
    <w:rsid w:val="00757BF7"/>
    <w:rsid w:val="00781EE4"/>
    <w:rsid w:val="0079524C"/>
    <w:rsid w:val="007D7637"/>
    <w:rsid w:val="007E115B"/>
    <w:rsid w:val="00814FD8"/>
    <w:rsid w:val="0081576D"/>
    <w:rsid w:val="008945AD"/>
    <w:rsid w:val="008A19E4"/>
    <w:rsid w:val="008A6492"/>
    <w:rsid w:val="008F3C3C"/>
    <w:rsid w:val="009A0633"/>
    <w:rsid w:val="009A1C4D"/>
    <w:rsid w:val="009C5718"/>
    <w:rsid w:val="009F0959"/>
    <w:rsid w:val="00A73470"/>
    <w:rsid w:val="00A97AE3"/>
    <w:rsid w:val="00AB32E7"/>
    <w:rsid w:val="00AC5AC3"/>
    <w:rsid w:val="00B0363B"/>
    <w:rsid w:val="00B11C3D"/>
    <w:rsid w:val="00B22318"/>
    <w:rsid w:val="00B344E9"/>
    <w:rsid w:val="00B820C2"/>
    <w:rsid w:val="00B87FD7"/>
    <w:rsid w:val="00BB3001"/>
    <w:rsid w:val="00C16BE4"/>
    <w:rsid w:val="00C8607C"/>
    <w:rsid w:val="00CA7A43"/>
    <w:rsid w:val="00CB55DE"/>
    <w:rsid w:val="00CE718F"/>
    <w:rsid w:val="00D045EF"/>
    <w:rsid w:val="00D11F91"/>
    <w:rsid w:val="00D50048"/>
    <w:rsid w:val="00D82210"/>
    <w:rsid w:val="00D84B47"/>
    <w:rsid w:val="00DC7382"/>
    <w:rsid w:val="00DE1D3D"/>
    <w:rsid w:val="00DE49E1"/>
    <w:rsid w:val="00E210D0"/>
    <w:rsid w:val="00E332A4"/>
    <w:rsid w:val="00EA64C4"/>
    <w:rsid w:val="00EB2362"/>
    <w:rsid w:val="00EB6640"/>
    <w:rsid w:val="00EC647B"/>
    <w:rsid w:val="00ED5748"/>
    <w:rsid w:val="00EE1786"/>
    <w:rsid w:val="00EE7957"/>
    <w:rsid w:val="00F34234"/>
    <w:rsid w:val="00F6515A"/>
    <w:rsid w:val="00F77481"/>
    <w:rsid w:val="00FD2B8B"/>
    <w:rsid w:val="00FD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374C4"/>
  <w15:chartTrackingRefBased/>
  <w15:docId w15:val="{8160B40F-45C6-4892-A68B-6F024C8D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637"/>
    <w:pPr>
      <w:widowControl w:val="0"/>
      <w:tabs>
        <w:tab w:val="left" w:pos="340"/>
      </w:tabs>
      <w:spacing w:after="60" w:line="360" w:lineRule="auto"/>
      <w:jc w:val="both"/>
    </w:pPr>
    <w:rPr>
      <w:rFonts w:ascii="Times New Roman" w:hAnsi="Times New Roman" w:cs="Times New Roman"/>
    </w:rPr>
  </w:style>
  <w:style w:type="paragraph" w:styleId="Heading1">
    <w:name w:val="heading 1"/>
    <w:basedOn w:val="Normal"/>
    <w:next w:val="Normal"/>
    <w:link w:val="Heading1Char"/>
    <w:qFormat/>
    <w:rsid w:val="007D7637"/>
    <w:pPr>
      <w:keepNext/>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Αριθμός 1"/>
    <w:basedOn w:val="Normal"/>
    <w:qFormat/>
    <w:rsid w:val="00B87FD7"/>
    <w:pPr>
      <w:numPr>
        <w:ilvl w:val="1"/>
        <w:numId w:val="17"/>
      </w:numPr>
      <w:tabs>
        <w:tab w:val="clear" w:pos="340"/>
        <w:tab w:val="clear" w:pos="680"/>
      </w:tabs>
      <w:spacing w:after="0"/>
      <w:ind w:left="318" w:hanging="318"/>
    </w:pPr>
    <w:rPr>
      <w:rFonts w:eastAsia="Times New Roman"/>
      <w:szCs w:val="20"/>
      <w:lang w:eastAsia="el-GR"/>
    </w:rPr>
  </w:style>
  <w:style w:type="character" w:customStyle="1" w:styleId="Heading1Char">
    <w:name w:val="Heading 1 Char"/>
    <w:basedOn w:val="DefaultParagraphFont"/>
    <w:link w:val="Heading1"/>
    <w:rsid w:val="007D7637"/>
    <w:rPr>
      <w:rFonts w:ascii="Cambria" w:eastAsia="Times New Roman" w:hAnsi="Cambria" w:cs="Arial"/>
      <w:b/>
      <w:bCs/>
      <w:i/>
      <w:color w:val="FFFFFF" w:themeColor="background1"/>
      <w:kern w:val="32"/>
      <w:sz w:val="28"/>
      <w:szCs w:val="28"/>
      <w:shd w:val="clear" w:color="auto" w:fill="0070C0"/>
    </w:rPr>
  </w:style>
  <w:style w:type="paragraph" w:styleId="Header">
    <w:name w:val="header"/>
    <w:basedOn w:val="Normal"/>
    <w:link w:val="HeaderChar"/>
    <w:uiPriority w:val="99"/>
    <w:unhideWhenUsed/>
    <w:rsid w:val="008945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5AD"/>
    <w:rPr>
      <w:rFonts w:ascii="Times New Roman" w:hAnsi="Times New Roman" w:cs="Times New Roman"/>
    </w:rPr>
  </w:style>
  <w:style w:type="paragraph" w:styleId="Footer">
    <w:name w:val="footer"/>
    <w:basedOn w:val="Normal"/>
    <w:link w:val="FooterChar"/>
    <w:unhideWhenUsed/>
    <w:rsid w:val="008945AD"/>
    <w:pPr>
      <w:tabs>
        <w:tab w:val="center" w:pos="4153"/>
        <w:tab w:val="right" w:pos="8306"/>
      </w:tabs>
      <w:spacing w:after="0" w:line="240" w:lineRule="auto"/>
    </w:pPr>
  </w:style>
  <w:style w:type="character" w:customStyle="1" w:styleId="FooterChar">
    <w:name w:val="Footer Char"/>
    <w:basedOn w:val="DefaultParagraphFont"/>
    <w:link w:val="Footer"/>
    <w:rsid w:val="008945AD"/>
    <w:rPr>
      <w:rFonts w:ascii="Times New Roman" w:hAnsi="Times New Roman" w:cs="Times New Roman"/>
    </w:rPr>
  </w:style>
  <w:style w:type="character" w:styleId="PageNumber">
    <w:name w:val="page number"/>
    <w:basedOn w:val="DefaultParagraphFont"/>
    <w:rsid w:val="008945AD"/>
  </w:style>
  <w:style w:type="paragraph" w:customStyle="1" w:styleId="a">
    <w:name w:val="Αριθμός"/>
    <w:basedOn w:val="Normal"/>
    <w:rsid w:val="00294407"/>
    <w:pPr>
      <w:numPr>
        <w:numId w:val="15"/>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Normal"/>
    <w:qFormat/>
    <w:rsid w:val="004F7518"/>
    <w:pPr>
      <w:ind w:left="568" w:hanging="284"/>
    </w:pPr>
  </w:style>
  <w:style w:type="paragraph" w:customStyle="1" w:styleId="i">
    <w:name w:val="Αριθμός i"/>
    <w:basedOn w:val="Normal"/>
    <w:qFormat/>
    <w:rsid w:val="00D045EF"/>
    <w:pPr>
      <w:numPr>
        <w:numId w:val="8"/>
      </w:numPr>
      <w:tabs>
        <w:tab w:val="clear" w:pos="340"/>
      </w:tabs>
    </w:pPr>
    <w:rPr>
      <w:rFonts w:eastAsia="Times New Roman"/>
      <w:szCs w:val="20"/>
      <w:lang w:eastAsia="el-GR"/>
    </w:rPr>
  </w:style>
  <w:style w:type="paragraph" w:customStyle="1" w:styleId="MTDisplayEquation">
    <w:name w:val="MTDisplayEquation"/>
    <w:basedOn w:val="Normal"/>
    <w:next w:val="Normal"/>
    <w:link w:val="MTDisplayEquationChar"/>
    <w:rsid w:val="008A19E4"/>
    <w:pPr>
      <w:tabs>
        <w:tab w:val="clear" w:pos="340"/>
        <w:tab w:val="center" w:pos="4820"/>
        <w:tab w:val="right" w:pos="9640"/>
      </w:tabs>
    </w:pPr>
  </w:style>
  <w:style w:type="character" w:customStyle="1" w:styleId="MTDisplayEquationChar">
    <w:name w:val="MTDisplayEquation Char"/>
    <w:basedOn w:val="DefaultParagraphFont"/>
    <w:link w:val="MTDisplayEquation"/>
    <w:rsid w:val="008A19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Custom%20Office%20Templates\&#931;&#964;&#949;&#961;&#949;&#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5996B51C018D9046B225B4FFE7BED507" ma:contentTypeVersion="11" ma:contentTypeDescription="Δημιουργία νέου εγγράφου" ma:contentTypeScope="" ma:versionID="fdb9ba947dc304b1a7cd855019413d69">
  <xsd:schema xmlns:xsd="http://www.w3.org/2001/XMLSchema" xmlns:xs="http://www.w3.org/2001/XMLSchema" xmlns:p="http://schemas.microsoft.com/office/2006/metadata/properties" xmlns:ns3="3b879259-8893-4a1d-8d06-eef5c7ce83e8" targetNamespace="http://schemas.microsoft.com/office/2006/metadata/properties" ma:root="true" ma:fieldsID="7582dc3bc2a59641b62c2092f9eb0aed" ns3:_="">
    <xsd:import namespace="3b879259-8893-4a1d-8d06-eef5c7ce83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79259-8893-4a1d-8d06-eef5c7ce8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E305-091C-4BAA-A248-A42EB376D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66D40-7CD1-4E57-8028-797B112B5472}">
  <ds:schemaRefs>
    <ds:schemaRef ds:uri="http://schemas.microsoft.com/sharepoint/v3/contenttype/forms"/>
  </ds:schemaRefs>
</ds:datastoreItem>
</file>

<file path=customXml/itemProps3.xml><?xml version="1.0" encoding="utf-8"?>
<ds:datastoreItem xmlns:ds="http://schemas.openxmlformats.org/officeDocument/2006/customXml" ds:itemID="{4A744A4A-A090-44C8-AC19-303A9E487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79259-8893-4a1d-8d06-eef5c7ce8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F6E0A-4BC9-4F10-B4F5-FD1039D7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Στερεό</Template>
  <TotalTime>33</TotalTime>
  <Pages>2</Pages>
  <Words>265</Words>
  <Characters>1432</Characters>
  <Application>Microsoft Office Word</Application>
  <DocSecurity>0</DocSecurity>
  <Lines>11</Lines>
  <Paragraphs>3</Paragraphs>
  <ScaleCrop>false</ScaleCrop>
  <HeadingPairs>
    <vt:vector size="6" baseType="variant">
      <vt:variant>
        <vt:lpstr>Title</vt:lpstr>
      </vt:variant>
      <vt:variant>
        <vt:i4>1</vt:i4>
      </vt:variant>
      <vt:variant>
        <vt:lpstr>Headings</vt:lpstr>
      </vt:variant>
      <vt:variant>
        <vt:i4>1</vt:i4>
      </vt:variant>
      <vt:variant>
        <vt:lpstr>Τίτλος</vt:lpstr>
      </vt:variant>
      <vt:variant>
        <vt:i4>1</vt:i4>
      </vt:variant>
    </vt:vector>
  </HeadingPairs>
  <TitlesOfParts>
    <vt:vector size="3" baseType="lpstr">
      <vt:lpstr/>
      <vt:lpstr>Μια δύναμη, από δύο φορτία</vt: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Διονύσης Μάργαρης</cp:lastModifiedBy>
  <cp:revision>6</cp:revision>
  <dcterms:created xsi:type="dcterms:W3CDTF">2021-09-02T14:42:00Z</dcterms:created>
  <dcterms:modified xsi:type="dcterms:W3CDTF">2021-09-02T15:12:00Z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0x0101005996B51C018D9046B225B4FFE7BED507</vt:lpwstr>
  </property>
  <property fmtid="{D5CDD505-2E9C-101B-9397-08002B2CF9AE}" pid="3" name="MTWinEqns">
    <vt:bool>true</vt:bool>
  </property>
</Properties>
</file>