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D3" w:rsidRPr="00791B5C" w:rsidRDefault="00B501D3" w:rsidP="00B501D3">
      <w:pPr>
        <w:rPr>
          <w:rFonts w:ascii="Book Antiqua" w:hAnsi="Book Antiqua" w:cs="Arial"/>
          <w:b/>
          <w:bCs/>
          <w:sz w:val="22"/>
          <w:szCs w:val="22"/>
        </w:rPr>
      </w:pPr>
      <w:r w:rsidRPr="00791B5C">
        <w:rPr>
          <w:rFonts w:ascii="Book Antiqua" w:hAnsi="Book Antiqua" w:cs="Arial"/>
          <w:b/>
          <w:bCs/>
          <w:sz w:val="22"/>
          <w:szCs w:val="22"/>
        </w:rPr>
        <w:t>Θέμα : “</w:t>
      </w:r>
      <w:r w:rsidRPr="00791B5C">
        <w:rPr>
          <w:rFonts w:ascii="Book Antiqua" w:hAnsi="Book Antiqua" w:cs="Arial"/>
          <w:b/>
          <w:sz w:val="22"/>
          <w:szCs w:val="22"/>
        </w:rPr>
        <w:t xml:space="preserve"> Γ2/4230/12-07-1996 Εγκύκλιος του ΥΠ.Ε.Π.Θ για τη </w:t>
      </w:r>
      <w:r w:rsidRPr="00791B5C">
        <w:rPr>
          <w:rFonts w:ascii="Book Antiqua" w:hAnsi="Book Antiqua" w:cs="Arial"/>
          <w:b/>
          <w:bCs/>
          <w:sz w:val="22"/>
          <w:szCs w:val="22"/>
        </w:rPr>
        <w:t>διδασκαλία της Αγγλικής Γλώσσας στο Γυμνάσιο, Σχολικό Έτος 20</w:t>
      </w:r>
      <w:r>
        <w:rPr>
          <w:rFonts w:ascii="Book Antiqua" w:hAnsi="Book Antiqua" w:cs="Arial"/>
          <w:b/>
          <w:bCs/>
          <w:sz w:val="22"/>
          <w:szCs w:val="22"/>
        </w:rPr>
        <w:t>1</w:t>
      </w:r>
      <w:r w:rsidRPr="00CA2F6A">
        <w:rPr>
          <w:rFonts w:ascii="Book Antiqua" w:hAnsi="Book Antiqua" w:cs="Arial"/>
          <w:b/>
          <w:bCs/>
          <w:sz w:val="22"/>
          <w:szCs w:val="22"/>
        </w:rPr>
        <w:t>2</w:t>
      </w:r>
      <w:r w:rsidRPr="00791B5C">
        <w:rPr>
          <w:rFonts w:ascii="Book Antiqua" w:hAnsi="Book Antiqua" w:cs="Arial"/>
          <w:b/>
          <w:bCs/>
          <w:sz w:val="22"/>
          <w:szCs w:val="22"/>
        </w:rPr>
        <w:t>-201</w:t>
      </w:r>
      <w:r w:rsidRPr="00CA2F6A">
        <w:rPr>
          <w:rFonts w:ascii="Book Antiqua" w:hAnsi="Book Antiqua" w:cs="Arial"/>
          <w:b/>
          <w:bCs/>
          <w:sz w:val="22"/>
          <w:szCs w:val="22"/>
        </w:rPr>
        <w:t>3</w:t>
      </w:r>
      <w:r w:rsidRPr="00791B5C">
        <w:rPr>
          <w:rFonts w:ascii="Book Antiqua" w:hAnsi="Book Antiqua" w:cs="Arial"/>
          <w:b/>
          <w:bCs/>
          <w:sz w:val="22"/>
          <w:szCs w:val="22"/>
        </w:rPr>
        <w:t>”</w:t>
      </w:r>
    </w:p>
    <w:p w:rsidR="00B501D3" w:rsidRPr="00791B5C" w:rsidRDefault="00B501D3" w:rsidP="00B501D3">
      <w:pPr>
        <w:rPr>
          <w:rFonts w:ascii="Book Antiqua" w:hAnsi="Book Antiqua" w:cs="Arial"/>
          <w:b/>
          <w:bCs/>
          <w:sz w:val="22"/>
          <w:szCs w:val="22"/>
        </w:rPr>
      </w:pPr>
      <w:r w:rsidRPr="00791B5C">
        <w:rPr>
          <w:rFonts w:ascii="Book Antiqua" w:hAnsi="Book Antiqua" w:cs="Arial"/>
          <w:b/>
          <w:bCs/>
          <w:sz w:val="22"/>
          <w:szCs w:val="22"/>
        </w:rPr>
        <w:t xml:space="preserve">                     </w:t>
      </w:r>
    </w:p>
    <w:p w:rsidR="00B501D3" w:rsidRPr="005E0F52" w:rsidRDefault="00B501D3" w:rsidP="00B501D3">
      <w:pPr>
        <w:jc w:val="both"/>
        <w:rPr>
          <w:rFonts w:ascii="Book Antiqua" w:hAnsi="Book Antiqua" w:cs="Arial"/>
          <w:bCs/>
          <w:sz w:val="22"/>
          <w:szCs w:val="22"/>
        </w:rPr>
      </w:pPr>
      <w:r w:rsidRPr="005E0F52">
        <w:rPr>
          <w:rFonts w:ascii="Book Antiqua" w:hAnsi="Book Antiqua" w:cs="Arial"/>
          <w:b/>
          <w:bCs/>
          <w:sz w:val="22"/>
          <w:szCs w:val="22"/>
        </w:rPr>
        <w:t xml:space="preserve">       </w:t>
      </w:r>
      <w:r w:rsidRPr="005E0F52">
        <w:rPr>
          <w:rFonts w:ascii="Book Antiqua" w:hAnsi="Book Antiqua" w:cs="Arial"/>
          <w:bCs/>
          <w:sz w:val="22"/>
          <w:szCs w:val="22"/>
        </w:rPr>
        <w:t xml:space="preserve">     Σας παραθέτω την </w:t>
      </w:r>
      <w:r w:rsidRPr="005E0F52">
        <w:rPr>
          <w:rFonts w:ascii="Book Antiqua" w:hAnsi="Book Antiqua" w:cs="Arial"/>
          <w:sz w:val="22"/>
          <w:szCs w:val="22"/>
        </w:rPr>
        <w:t xml:space="preserve">Γ2/4230/12-07-1996 Εγκύκλιο του ΥΠ.Ε.Π.Θ που καθορίζει την διδασκαλία της Αγγλικής Γλώσσας κατά επίπεδα γνώσεων στο Γυμνάσιο. </w:t>
      </w:r>
      <w:r w:rsidRPr="005E0F52">
        <w:rPr>
          <w:rFonts w:ascii="Book Antiqua" w:hAnsi="Book Antiqua" w:cs="Arial"/>
          <w:b/>
          <w:sz w:val="22"/>
          <w:szCs w:val="22"/>
        </w:rPr>
        <w:t xml:space="preserve">Από αυτή εξαιρούνται </w:t>
      </w:r>
      <w:r w:rsidRPr="005E0F52">
        <w:rPr>
          <w:rFonts w:ascii="Book Antiqua" w:hAnsi="Book Antiqua"/>
          <w:b/>
          <w:bCs/>
          <w:sz w:val="22"/>
          <w:szCs w:val="22"/>
        </w:rPr>
        <w:t>οι Σχολικές Μονάδες οι οποίες εφαρμόζουν πιλοτικά, από το σχολικό έτος 2011-2012, το Νέα Προγράμμα</w:t>
      </w:r>
      <w:r>
        <w:rPr>
          <w:rFonts w:ascii="Book Antiqua" w:hAnsi="Book Antiqua"/>
          <w:b/>
          <w:bCs/>
          <w:sz w:val="22"/>
          <w:szCs w:val="22"/>
        </w:rPr>
        <w:t>τα Σπουδών (ΕΠΣ-ΞΓ)</w:t>
      </w:r>
      <w:r w:rsidRPr="005E0F52">
        <w:rPr>
          <w:rFonts w:ascii="Book Antiqua" w:hAnsi="Book Antiqua"/>
          <w:b/>
          <w:bCs/>
          <w:sz w:val="22"/>
          <w:szCs w:val="22"/>
        </w:rPr>
        <w:t>.</w:t>
      </w:r>
    </w:p>
    <w:p w:rsidR="00B501D3" w:rsidRPr="00791B5C" w:rsidRDefault="00B501D3" w:rsidP="00B501D3">
      <w:pPr>
        <w:rPr>
          <w:rFonts w:ascii="Book Antiqua" w:hAnsi="Book Antiqua" w:cs="Arial"/>
          <w:b/>
          <w:bCs/>
          <w:sz w:val="22"/>
          <w:szCs w:val="22"/>
        </w:rPr>
      </w:pPr>
    </w:p>
    <w:tbl>
      <w:tblPr>
        <w:tblW w:w="5284" w:type="pct"/>
        <w:tblCellSpacing w:w="0" w:type="dxa"/>
        <w:tblInd w:w="-225" w:type="dxa"/>
        <w:tblCellMar>
          <w:left w:w="0" w:type="dxa"/>
          <w:right w:w="0" w:type="dxa"/>
        </w:tblCellMar>
        <w:tblLook w:val="0000"/>
      </w:tblPr>
      <w:tblGrid>
        <w:gridCol w:w="9585"/>
      </w:tblGrid>
      <w:tr w:rsidR="00B501D3" w:rsidRPr="00791B5C" w:rsidTr="00AF1B00">
        <w:trPr>
          <w:trHeight w:val="567"/>
          <w:tblCellSpacing w:w="0" w:type="dxa"/>
        </w:trPr>
        <w:tc>
          <w:tcPr>
            <w:tcW w:w="5000" w:type="pct"/>
            <w:shd w:val="clear" w:color="auto" w:fill="auto"/>
            <w:vAlign w:val="center"/>
          </w:tcPr>
          <w:p w:rsidR="00B501D3" w:rsidRPr="00791B5C" w:rsidRDefault="00B501D3" w:rsidP="00AF1B00">
            <w:pPr>
              <w:rPr>
                <w:rFonts w:ascii="Book Antiqua" w:hAnsi="Book Antiqua" w:cs="Arial"/>
                <w:b/>
                <w:sz w:val="22"/>
                <w:szCs w:val="22"/>
              </w:rPr>
            </w:pPr>
            <w:r w:rsidRPr="00791B5C">
              <w:rPr>
                <w:rFonts w:ascii="Book Antiqua" w:hAnsi="Book Antiqua" w:cs="Arial"/>
                <w:b/>
                <w:sz w:val="22"/>
                <w:szCs w:val="22"/>
              </w:rPr>
              <w:t>Εγκύκλιος Γ2/4230/12-07-1996 ΥΠ.Ε.Π.Θ.</w:t>
            </w:r>
          </w:p>
        </w:tc>
      </w:tr>
      <w:tr w:rsidR="00B501D3" w:rsidRPr="00791B5C" w:rsidTr="00AF1B00">
        <w:trPr>
          <w:tblCellSpacing w:w="0" w:type="dxa"/>
        </w:trPr>
        <w:tc>
          <w:tcPr>
            <w:tcW w:w="5000" w:type="pct"/>
            <w:shd w:val="clear" w:color="auto" w:fill="auto"/>
          </w:tcPr>
          <w:p w:rsidR="00B501D3" w:rsidRPr="00791B5C" w:rsidRDefault="00B501D3" w:rsidP="00AF1B00">
            <w:pPr>
              <w:rPr>
                <w:rFonts w:ascii="Book Antiqua" w:hAnsi="Book Antiqua" w:cs="Arial"/>
                <w:b/>
                <w:sz w:val="22"/>
                <w:szCs w:val="22"/>
              </w:rPr>
            </w:pPr>
          </w:p>
          <w:p w:rsidR="00B501D3" w:rsidRPr="00791B5C" w:rsidRDefault="00B501D3" w:rsidP="00AF1B00">
            <w:pPr>
              <w:rPr>
                <w:rFonts w:ascii="Book Antiqua" w:hAnsi="Book Antiqua" w:cs="Arial"/>
                <w:b/>
                <w:sz w:val="22"/>
                <w:szCs w:val="22"/>
              </w:rPr>
            </w:pPr>
            <w:r w:rsidRPr="00791B5C">
              <w:rPr>
                <w:rFonts w:ascii="Book Antiqua" w:hAnsi="Book Antiqua" w:cs="Arial"/>
                <w:b/>
                <w:sz w:val="22"/>
                <w:szCs w:val="22"/>
              </w:rPr>
              <w:t xml:space="preserve">ΘΕΜΑ: Διδασκαλία </w:t>
            </w:r>
            <w:r>
              <w:rPr>
                <w:rFonts w:ascii="Book Antiqua" w:hAnsi="Book Antiqua" w:cs="Arial"/>
                <w:b/>
                <w:sz w:val="22"/>
                <w:szCs w:val="22"/>
              </w:rPr>
              <w:t>Α</w:t>
            </w:r>
            <w:r w:rsidRPr="00791B5C">
              <w:rPr>
                <w:rFonts w:ascii="Book Antiqua" w:hAnsi="Book Antiqua" w:cs="Arial"/>
                <w:b/>
                <w:sz w:val="22"/>
                <w:szCs w:val="22"/>
              </w:rPr>
              <w:t>γγλικής κατά επίπεδα γνώσεων.</w:t>
            </w:r>
          </w:p>
          <w:p w:rsidR="00B501D3" w:rsidRPr="00791B5C" w:rsidRDefault="00B501D3" w:rsidP="00AF1B00">
            <w:pPr>
              <w:rPr>
                <w:rFonts w:ascii="Book Antiqua" w:hAnsi="Book Antiqua" w:cs="Arial"/>
                <w:sz w:val="22"/>
                <w:szCs w:val="22"/>
              </w:rPr>
            </w:pPr>
          </w:p>
          <w:p w:rsidR="00B501D3" w:rsidRPr="00791B5C" w:rsidRDefault="00B501D3" w:rsidP="00AF1B00">
            <w:pPr>
              <w:rPr>
                <w:rFonts w:ascii="Book Antiqua" w:hAnsi="Book Antiqua" w:cs="Arial"/>
                <w:sz w:val="22"/>
                <w:szCs w:val="22"/>
              </w:rPr>
            </w:pPr>
          </w:p>
          <w:p w:rsidR="00B501D3" w:rsidRPr="00791B5C" w:rsidRDefault="00B501D3" w:rsidP="00AF1B00">
            <w:pPr>
              <w:spacing w:line="360" w:lineRule="auto"/>
              <w:rPr>
                <w:rFonts w:ascii="Book Antiqua" w:hAnsi="Book Antiqua" w:cs="Arial"/>
                <w:sz w:val="22"/>
                <w:szCs w:val="22"/>
              </w:rPr>
            </w:pPr>
            <w:r w:rsidRPr="00791B5C">
              <w:rPr>
                <w:rFonts w:ascii="Book Antiqua" w:hAnsi="Book Antiqua" w:cs="Arial"/>
                <w:sz w:val="22"/>
                <w:szCs w:val="22"/>
              </w:rPr>
              <w:t xml:space="preserve">Έχοντας υπόψη: </w:t>
            </w:r>
          </w:p>
          <w:p w:rsidR="00B501D3" w:rsidRPr="00791B5C" w:rsidRDefault="00B501D3" w:rsidP="00AF1B00">
            <w:pPr>
              <w:spacing w:line="360" w:lineRule="auto"/>
              <w:rPr>
                <w:rFonts w:ascii="Book Antiqua" w:hAnsi="Book Antiqua" w:cs="Arial"/>
                <w:sz w:val="22"/>
                <w:szCs w:val="22"/>
              </w:rPr>
            </w:pPr>
            <w:r w:rsidRPr="00791B5C">
              <w:rPr>
                <w:rFonts w:ascii="Book Antiqua" w:hAnsi="Book Antiqua" w:cs="Arial"/>
                <w:sz w:val="22"/>
                <w:szCs w:val="22"/>
              </w:rPr>
              <w:t xml:space="preserve">1. Τις Πράξεις 23/1995,30/1995 και 35/1995 του Παιδαγωγικού Ινστιτούτου. </w:t>
            </w:r>
            <w:r w:rsidRPr="00791B5C">
              <w:rPr>
                <w:rFonts w:ascii="Book Antiqua" w:hAnsi="Book Antiqua" w:cs="Arial"/>
                <w:sz w:val="22"/>
                <w:szCs w:val="22"/>
              </w:rPr>
              <w:br/>
              <w:t xml:space="preserve">2. Τα νέα δεδομένα που προέκυψαν από την εισαγωγή γλώσσας στο Δημοτικό. </w:t>
            </w:r>
            <w:r w:rsidRPr="00791B5C">
              <w:rPr>
                <w:rFonts w:ascii="Book Antiqua" w:hAnsi="Book Antiqua" w:cs="Arial"/>
                <w:sz w:val="22"/>
                <w:szCs w:val="22"/>
              </w:rPr>
              <w:br/>
              <w:t xml:space="preserve">3. Την ανάγκη να αντιμετωπιστεί το πρόβλημα της ανομοιογένειας γνώσεων των μαθητών. </w:t>
            </w:r>
          </w:p>
          <w:p w:rsidR="00B501D3" w:rsidRPr="00791B5C" w:rsidRDefault="00B501D3" w:rsidP="00AF1B00">
            <w:pPr>
              <w:spacing w:line="360" w:lineRule="auto"/>
              <w:rPr>
                <w:rFonts w:ascii="Book Antiqua" w:hAnsi="Book Antiqua" w:cs="Arial"/>
                <w:sz w:val="22"/>
                <w:szCs w:val="22"/>
              </w:rPr>
            </w:pPr>
          </w:p>
          <w:p w:rsidR="00B501D3" w:rsidRPr="00791B5C" w:rsidRDefault="00B501D3" w:rsidP="00AF1B00">
            <w:pPr>
              <w:jc w:val="center"/>
              <w:rPr>
                <w:rFonts w:ascii="Book Antiqua" w:hAnsi="Book Antiqua" w:cs="Arial"/>
                <w:sz w:val="22"/>
                <w:szCs w:val="22"/>
              </w:rPr>
            </w:pPr>
            <w:r w:rsidRPr="00791B5C">
              <w:rPr>
                <w:rFonts w:ascii="Book Antiqua" w:hAnsi="Book Antiqua" w:cs="Arial"/>
                <w:sz w:val="22"/>
                <w:szCs w:val="22"/>
              </w:rPr>
              <w:t>ΑΠΟΦΑΣΙΖΟΥΜΕ</w:t>
            </w:r>
          </w:p>
          <w:p w:rsidR="00B501D3" w:rsidRPr="00791B5C" w:rsidRDefault="00B501D3" w:rsidP="00AF1B00">
            <w:pPr>
              <w:jc w:val="center"/>
              <w:rPr>
                <w:rFonts w:ascii="Book Antiqua" w:hAnsi="Book Antiqua" w:cs="Arial"/>
                <w:sz w:val="22"/>
                <w:szCs w:val="22"/>
              </w:rPr>
            </w:pPr>
          </w:p>
          <w:p w:rsidR="00B501D3" w:rsidRPr="00791B5C" w:rsidRDefault="00B501D3" w:rsidP="00AF1B00">
            <w:pPr>
              <w:rPr>
                <w:rFonts w:ascii="Book Antiqua" w:hAnsi="Book Antiqua" w:cs="Arial"/>
                <w:b/>
                <w:sz w:val="22"/>
                <w:szCs w:val="22"/>
              </w:rPr>
            </w:pPr>
            <w:r w:rsidRPr="00791B5C">
              <w:rPr>
                <w:rFonts w:ascii="Book Antiqua" w:hAnsi="Book Antiqua" w:cs="Arial"/>
                <w:b/>
                <w:sz w:val="22"/>
                <w:szCs w:val="22"/>
                <w:u w:val="single"/>
              </w:rPr>
              <w:t>Να εφαρμοστεί υποχρεωτικά η διδασκαλία της αγγλικής κατά επίπεδα γνώσεων στο Γυμνάσιο κατά το σχολικό έτος 1996-97.</w:t>
            </w:r>
            <w:r w:rsidRPr="00791B5C">
              <w:rPr>
                <w:rFonts w:ascii="Book Antiqua" w:hAnsi="Book Antiqua" w:cs="Arial"/>
                <w:b/>
                <w:sz w:val="22"/>
                <w:szCs w:val="22"/>
              </w:rPr>
              <w:t xml:space="preserve"> </w:t>
            </w:r>
            <w:r w:rsidRPr="00791B5C">
              <w:rPr>
                <w:rFonts w:ascii="Book Antiqua" w:hAnsi="Book Antiqua" w:cs="Arial"/>
                <w:sz w:val="22"/>
                <w:szCs w:val="22"/>
              </w:rPr>
              <w:t>Ειδικότερα:</w:t>
            </w:r>
          </w:p>
          <w:p w:rsidR="00B501D3" w:rsidRPr="00791B5C" w:rsidRDefault="00B501D3" w:rsidP="00AF1B00">
            <w:pPr>
              <w:rPr>
                <w:rFonts w:ascii="Book Antiqua" w:hAnsi="Book Antiqua" w:cs="Arial"/>
                <w:sz w:val="22"/>
                <w:szCs w:val="22"/>
              </w:rPr>
            </w:pPr>
          </w:p>
          <w:p w:rsidR="00B501D3" w:rsidRPr="00791B5C" w:rsidRDefault="00B501D3" w:rsidP="00AF1B00">
            <w:pPr>
              <w:spacing w:line="360" w:lineRule="auto"/>
              <w:rPr>
                <w:rFonts w:ascii="Book Antiqua" w:hAnsi="Book Antiqua" w:cs="Arial"/>
                <w:sz w:val="22"/>
                <w:szCs w:val="22"/>
              </w:rPr>
            </w:pPr>
            <w:r w:rsidRPr="00791B5C">
              <w:rPr>
                <w:rFonts w:ascii="Book Antiqua" w:hAnsi="Book Antiqua" w:cs="Arial"/>
                <w:sz w:val="22"/>
                <w:szCs w:val="22"/>
              </w:rPr>
              <w:t xml:space="preserve">1. </w:t>
            </w:r>
            <w:r w:rsidRPr="005C5A96">
              <w:rPr>
                <w:rFonts w:ascii="Book Antiqua" w:hAnsi="Book Antiqua" w:cs="Arial"/>
                <w:b/>
                <w:sz w:val="22"/>
                <w:szCs w:val="22"/>
                <w:u w:val="single"/>
              </w:rPr>
              <w:t>ΕΠΙΒΑΛΛΕΤΑΙ</w:t>
            </w:r>
            <w:r w:rsidRPr="00791B5C">
              <w:rPr>
                <w:rFonts w:ascii="Book Antiqua" w:hAnsi="Book Antiqua" w:cs="Arial"/>
                <w:sz w:val="22"/>
                <w:szCs w:val="22"/>
              </w:rPr>
              <w:t xml:space="preserve"> η εφαρμογή της απλής οριζόντιας </w:t>
            </w:r>
            <w:proofErr w:type="spellStart"/>
            <w:r w:rsidRPr="00791B5C">
              <w:rPr>
                <w:rFonts w:ascii="Book Antiqua" w:hAnsi="Book Antiqua" w:cs="Arial"/>
                <w:sz w:val="22"/>
                <w:szCs w:val="22"/>
              </w:rPr>
              <w:t>επιπεδοποίησης</w:t>
            </w:r>
            <w:proofErr w:type="spellEnd"/>
            <w:r w:rsidRPr="00791B5C">
              <w:rPr>
                <w:rFonts w:ascii="Book Antiqua" w:hAnsi="Book Antiqua" w:cs="Arial"/>
                <w:sz w:val="22"/>
                <w:szCs w:val="22"/>
              </w:rPr>
              <w:t xml:space="preserve">, η ανακατανομή δηλαδή των μαθητών κάθε τάξης ανάλογα με το επίπεδο γνώσεων τους σε τμήματα χωρίς να μεταβληθεί ο αριθμός των ήδη υπαρχόντων τμημάτων. Η ανακατανομή αυτή θα ισχύει μόνο για τη διδασκαλία της αγγλικής. </w:t>
            </w:r>
          </w:p>
          <w:p w:rsidR="00B501D3" w:rsidRPr="00B501D3" w:rsidRDefault="00B501D3" w:rsidP="00AF1B00">
            <w:pPr>
              <w:spacing w:line="360" w:lineRule="auto"/>
              <w:rPr>
                <w:rFonts w:ascii="Book Antiqua" w:hAnsi="Book Antiqua" w:cs="Arial"/>
                <w:sz w:val="22"/>
                <w:szCs w:val="22"/>
              </w:rPr>
            </w:pPr>
            <w:r w:rsidRPr="00791B5C">
              <w:rPr>
                <w:rFonts w:ascii="Book Antiqua" w:hAnsi="Book Antiqua" w:cs="Arial"/>
                <w:sz w:val="22"/>
                <w:szCs w:val="22"/>
              </w:rPr>
              <w:t xml:space="preserve">2. Τα επίπεδα που θα προκύπτουν μπορεί να είναι δύο ή περισσότερα ανάλογα με τις ειδικές συνθήκες κάθε σχολείου και δε συμπίπτουν υποχρεωτικά με τον αριθμό τμημάτων κάθε τάξης. Συγκεκριμένα, είναι δυνατόν από τα τέσσερα τμήματα μιας τάξης τα δύο να αντιστοιχούν στο επίπεδο Α, το τρίτο στο επίπεδο Β και το τέταρτο στο επίπεδο Γ. Για καθαρά παιδαγωγικούς λόγους ο χαρακτηρισμός των τμημάτων δεν πρέπει να γίνεται με όρους όπως αρχάριοι, προχωρημένοι κ.τ.λ. </w:t>
            </w:r>
          </w:p>
          <w:p w:rsidR="00B501D3" w:rsidRPr="00791B5C" w:rsidRDefault="00B501D3" w:rsidP="00AF1B00">
            <w:pPr>
              <w:spacing w:line="360" w:lineRule="auto"/>
              <w:rPr>
                <w:rFonts w:ascii="Book Antiqua" w:hAnsi="Book Antiqua" w:cs="Arial"/>
                <w:sz w:val="22"/>
                <w:szCs w:val="22"/>
              </w:rPr>
            </w:pPr>
            <w:r w:rsidRPr="00791B5C">
              <w:rPr>
                <w:rFonts w:ascii="Book Antiqua" w:hAnsi="Book Antiqua" w:cs="Arial"/>
                <w:sz w:val="22"/>
                <w:szCs w:val="22"/>
              </w:rPr>
              <w:t xml:space="preserve">3. Διευκρινίζεται ότι σε μικρές σχολικές μονάδες, όπου υπάρχουν ένα μόνον τμήμα ανά τάξη, θα πρέπει να εφαρμοστεί, εφόσον απαιτείται, ο χωρισμός των μαθητών σε δύο τμήματα/ επίπεδα. </w:t>
            </w:r>
          </w:p>
          <w:p w:rsidR="00B501D3" w:rsidRPr="00791B5C" w:rsidRDefault="00B501D3" w:rsidP="00AF1B00">
            <w:pPr>
              <w:spacing w:line="360" w:lineRule="auto"/>
              <w:rPr>
                <w:rFonts w:ascii="Book Antiqua" w:hAnsi="Book Antiqua" w:cs="Arial"/>
                <w:sz w:val="22"/>
                <w:szCs w:val="22"/>
              </w:rPr>
            </w:pPr>
            <w:r w:rsidRPr="00791B5C">
              <w:rPr>
                <w:rFonts w:ascii="Book Antiqua" w:hAnsi="Book Antiqua" w:cs="Arial"/>
                <w:sz w:val="22"/>
                <w:szCs w:val="22"/>
              </w:rPr>
              <w:t xml:space="preserve">4. Επειδή το υπάρχον διδακτικό δυναμικό δεν επαρκεί για την ταυτόχρονη διδασκαλία του μαθήματος της αγγλικής σε όλα τα τμήματα μιας τάξης που θα προκύψουν από την εφαρμογή της </w:t>
            </w:r>
            <w:proofErr w:type="spellStart"/>
            <w:r w:rsidRPr="00791B5C">
              <w:rPr>
                <w:rFonts w:ascii="Book Antiqua" w:hAnsi="Book Antiqua" w:cs="Arial"/>
                <w:sz w:val="22"/>
                <w:szCs w:val="22"/>
              </w:rPr>
              <w:t>επιπεδοποίησης</w:t>
            </w:r>
            <w:proofErr w:type="spellEnd"/>
            <w:r w:rsidRPr="00791B5C">
              <w:rPr>
                <w:rFonts w:ascii="Book Antiqua" w:hAnsi="Book Antiqua" w:cs="Arial"/>
                <w:sz w:val="22"/>
                <w:szCs w:val="22"/>
              </w:rPr>
              <w:t xml:space="preserve">, συνίσταται να συνδυαστεί η διδασκαλία της αγγλικής με τη διδασκαλία άλλων μαθημάτων, πράγμα που πρέπει να θεωρηθεί ως αφετηρία για τη σύνταξη του σχολικού προγράμματος. </w:t>
            </w:r>
          </w:p>
          <w:p w:rsidR="00B501D3" w:rsidRPr="00791B5C" w:rsidRDefault="00B501D3" w:rsidP="00AF1B00">
            <w:pPr>
              <w:spacing w:line="360" w:lineRule="auto"/>
              <w:rPr>
                <w:rFonts w:ascii="Book Antiqua" w:hAnsi="Book Antiqua" w:cs="Arial"/>
                <w:sz w:val="22"/>
                <w:szCs w:val="22"/>
              </w:rPr>
            </w:pPr>
            <w:r w:rsidRPr="00791B5C">
              <w:rPr>
                <w:rFonts w:ascii="Book Antiqua" w:hAnsi="Book Antiqua" w:cs="Arial"/>
                <w:sz w:val="22"/>
                <w:szCs w:val="22"/>
              </w:rPr>
              <w:t xml:space="preserve">5. Η ένταξη των μαθητών σε επίπεδα θα γίνει μετά από κατατακτήρια εξέταση, που θα διενεργείται μέσα στο μήνα Σεπτέμβριο κάθε σχολικού έτους. </w:t>
            </w:r>
          </w:p>
          <w:p w:rsidR="00B501D3" w:rsidRPr="008732B5" w:rsidRDefault="00B501D3" w:rsidP="00AF1B00">
            <w:pPr>
              <w:spacing w:line="360" w:lineRule="auto"/>
              <w:rPr>
                <w:rFonts w:ascii="Book Antiqua" w:hAnsi="Book Antiqua" w:cs="Arial"/>
                <w:b/>
                <w:i/>
                <w:sz w:val="22"/>
                <w:szCs w:val="22"/>
              </w:rPr>
            </w:pPr>
            <w:r w:rsidRPr="00791B5C">
              <w:rPr>
                <w:rFonts w:ascii="Book Antiqua" w:hAnsi="Book Antiqua" w:cs="Arial"/>
                <w:sz w:val="22"/>
                <w:szCs w:val="22"/>
              </w:rPr>
              <w:lastRenderedPageBreak/>
              <w:br/>
            </w:r>
            <w:r w:rsidRPr="008732B5">
              <w:rPr>
                <w:rFonts w:ascii="Book Antiqua" w:hAnsi="Book Antiqua" w:cs="Arial"/>
                <w:b/>
                <w:i/>
                <w:sz w:val="22"/>
                <w:szCs w:val="22"/>
              </w:rPr>
              <w:t>Συνίσταται η συνεργασία των καθηγητών ειδικότητας με τον αρμόδιο σχολικό σύμβουλο, το Διευθυντή του Σχολείου και τον Προϊστάμενο της Διεύθυνσης για την ομαλότερη εφαρμογή του θεσμού.</w:t>
            </w:r>
          </w:p>
        </w:tc>
      </w:tr>
    </w:tbl>
    <w:p w:rsidR="00B501D3" w:rsidRPr="00791B5C" w:rsidRDefault="00B501D3" w:rsidP="00B501D3">
      <w:pPr>
        <w:rPr>
          <w:rFonts w:ascii="Book Antiqua" w:hAnsi="Book Antiqua" w:cs="Arial"/>
          <w:b/>
          <w:bCs/>
          <w:sz w:val="22"/>
          <w:szCs w:val="22"/>
        </w:rPr>
      </w:pPr>
    </w:p>
    <w:p w:rsidR="00B501D3" w:rsidRPr="00791B5C" w:rsidRDefault="00B501D3" w:rsidP="00B501D3">
      <w:pPr>
        <w:jc w:val="center"/>
        <w:rPr>
          <w:rFonts w:ascii="Book Antiqua" w:hAnsi="Book Antiqua" w:cs="Arial"/>
          <w:bCs/>
          <w:sz w:val="22"/>
          <w:szCs w:val="22"/>
        </w:rPr>
      </w:pPr>
      <w:r w:rsidRPr="00791B5C">
        <w:rPr>
          <w:rFonts w:ascii="Book Antiqua" w:hAnsi="Book Antiqua" w:cs="Arial"/>
          <w:bCs/>
          <w:sz w:val="22"/>
          <w:szCs w:val="22"/>
        </w:rPr>
        <w:t xml:space="preserve">                                                        </w:t>
      </w:r>
    </w:p>
    <w:p w:rsidR="00B501D3" w:rsidRPr="00791B5C" w:rsidRDefault="00B501D3" w:rsidP="00B501D3">
      <w:pPr>
        <w:spacing w:line="360" w:lineRule="auto"/>
        <w:jc w:val="both"/>
        <w:rPr>
          <w:rFonts w:ascii="Book Antiqua" w:hAnsi="Book Antiqua" w:cs="Arial"/>
          <w:sz w:val="22"/>
          <w:szCs w:val="22"/>
        </w:rPr>
      </w:pPr>
      <w:r w:rsidRPr="00791B5C">
        <w:rPr>
          <w:rFonts w:ascii="Book Antiqua" w:hAnsi="Book Antiqua" w:cs="Arial"/>
          <w:bCs/>
          <w:sz w:val="22"/>
          <w:szCs w:val="22"/>
        </w:rPr>
        <w:t xml:space="preserve">                                                       </w:t>
      </w:r>
      <w:r w:rsidRPr="00791B5C">
        <w:rPr>
          <w:rFonts w:ascii="Book Antiqua" w:hAnsi="Book Antiqua" w:cs="Arial"/>
          <w:sz w:val="22"/>
          <w:szCs w:val="22"/>
        </w:rPr>
        <w:t xml:space="preserve">                               </w:t>
      </w:r>
    </w:p>
    <w:p w:rsidR="00B501D3" w:rsidRPr="00791B5C" w:rsidRDefault="00B501D3" w:rsidP="00B501D3">
      <w:pPr>
        <w:spacing w:line="360" w:lineRule="auto"/>
        <w:jc w:val="both"/>
        <w:rPr>
          <w:rFonts w:ascii="Book Antiqua" w:hAnsi="Book Antiqua" w:cs="Arial"/>
          <w:sz w:val="22"/>
          <w:szCs w:val="22"/>
          <w:lang w:val="en-US"/>
        </w:rPr>
      </w:pPr>
      <w:r w:rsidRPr="00791B5C">
        <w:rPr>
          <w:rFonts w:ascii="Book Antiqua" w:hAnsi="Book Antiqua" w:cs="Arial"/>
          <w:sz w:val="22"/>
          <w:szCs w:val="22"/>
        </w:rPr>
        <w:t xml:space="preserve">                                                                                           Σκιαδάς Γρηγόρης</w:t>
      </w:r>
    </w:p>
    <w:p w:rsidR="00B501D3" w:rsidRPr="00791B5C" w:rsidRDefault="00B501D3" w:rsidP="00B501D3">
      <w:pPr>
        <w:spacing w:line="360" w:lineRule="auto"/>
        <w:jc w:val="both"/>
        <w:rPr>
          <w:rFonts w:ascii="Book Antiqua" w:hAnsi="Book Antiqua" w:cs="Arial"/>
          <w:sz w:val="22"/>
          <w:szCs w:val="22"/>
          <w:lang w:val="en-US"/>
        </w:rPr>
      </w:pPr>
      <w:r w:rsidRPr="00791B5C">
        <w:rPr>
          <w:rFonts w:ascii="Book Antiqua" w:hAnsi="Book Antiqua"/>
          <w:b/>
          <w:sz w:val="28"/>
          <w:lang w:val="en-US"/>
        </w:rPr>
        <w:t xml:space="preserve">                                                                </w:t>
      </w:r>
    </w:p>
    <w:p w:rsidR="00B501D3" w:rsidRPr="00791B5C" w:rsidRDefault="00B501D3" w:rsidP="00B501D3">
      <w:pPr>
        <w:rPr>
          <w:rFonts w:ascii="Book Antiqua" w:hAnsi="Book Antiqua"/>
          <w:lang w:val="en-US"/>
        </w:rPr>
      </w:pPr>
      <w:r w:rsidRPr="00791B5C">
        <w:rPr>
          <w:rFonts w:ascii="Book Antiqua" w:hAnsi="Book Antiqua" w:cs="Arial"/>
        </w:rPr>
        <w:t xml:space="preserve">                                                                              </w:t>
      </w:r>
      <w:r>
        <w:rPr>
          <w:rFonts w:ascii="Book Antiqua" w:hAnsi="Book Antiqua" w:cs="Arial"/>
          <w:lang w:val="en-US"/>
        </w:rPr>
        <w:t xml:space="preserve">    </w:t>
      </w:r>
      <w:r w:rsidRPr="00791B5C">
        <w:rPr>
          <w:rFonts w:ascii="Book Antiqua" w:hAnsi="Book Antiqua" w:cs="Arial"/>
        </w:rPr>
        <w:t xml:space="preserve">    </w:t>
      </w:r>
      <w:r w:rsidRPr="00791B5C">
        <w:rPr>
          <w:rFonts w:ascii="Book Antiqua" w:hAnsi="Book Antiqua" w:cs="Arial"/>
          <w:sz w:val="22"/>
          <w:szCs w:val="22"/>
        </w:rPr>
        <w:t xml:space="preserve">   Σχολικός Σύμβουλος Αγγλικής Γλώσσας</w:t>
      </w:r>
    </w:p>
    <w:p w:rsidR="004757B5" w:rsidRDefault="004757B5"/>
    <w:sectPr w:rsidR="004757B5" w:rsidSect="00B501D3">
      <w:footerReference w:type="default" r:id="rId6"/>
      <w:pgSz w:w="11906" w:h="16838"/>
      <w:pgMar w:top="567" w:right="1418"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B4E" w:rsidRDefault="00F10B4E" w:rsidP="00F10B4E">
      <w:r>
        <w:separator/>
      </w:r>
    </w:p>
  </w:endnote>
  <w:endnote w:type="continuationSeparator" w:id="0">
    <w:p w:rsidR="00F10B4E" w:rsidRDefault="00F10B4E" w:rsidP="00F10B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5C" w:rsidRDefault="00F10B4E">
    <w:pPr>
      <w:pStyle w:val="a3"/>
      <w:jc w:val="center"/>
    </w:pPr>
    <w:r>
      <w:fldChar w:fldCharType="begin"/>
    </w:r>
    <w:r w:rsidR="00B501D3">
      <w:instrText xml:space="preserve"> PAGE   \* MERGEFORMAT </w:instrText>
    </w:r>
    <w:r>
      <w:fldChar w:fldCharType="separate"/>
    </w:r>
    <w:r w:rsidR="00884A02">
      <w:rPr>
        <w:noProof/>
      </w:rPr>
      <w:t>1</w:t>
    </w:r>
    <w:r>
      <w:fldChar w:fldCharType="end"/>
    </w:r>
  </w:p>
  <w:p w:rsidR="00791B5C" w:rsidRDefault="00884A0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B4E" w:rsidRDefault="00F10B4E" w:rsidP="00F10B4E">
      <w:r>
        <w:separator/>
      </w:r>
    </w:p>
  </w:footnote>
  <w:footnote w:type="continuationSeparator" w:id="0">
    <w:p w:rsidR="00F10B4E" w:rsidRDefault="00F10B4E" w:rsidP="00F10B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01D3"/>
    <w:rsid w:val="004757B5"/>
    <w:rsid w:val="00884A02"/>
    <w:rsid w:val="00B501D3"/>
    <w:rsid w:val="00F10B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D3"/>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501D3"/>
    <w:pPr>
      <w:tabs>
        <w:tab w:val="center" w:pos="4153"/>
        <w:tab w:val="right" w:pos="8306"/>
      </w:tabs>
    </w:pPr>
  </w:style>
  <w:style w:type="character" w:customStyle="1" w:styleId="Char">
    <w:name w:val="Υποσέλιδο Char"/>
    <w:basedOn w:val="a0"/>
    <w:link w:val="a3"/>
    <w:uiPriority w:val="99"/>
    <w:rsid w:val="00B501D3"/>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2517</Characters>
  <Application>Microsoft Office Word</Application>
  <DocSecurity>4</DocSecurity>
  <Lines>20</Lines>
  <Paragraphs>5</Paragraphs>
  <ScaleCrop>false</ScaleCrop>
  <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Γρηγόρης</dc:creator>
  <cp:lastModifiedBy>User</cp:lastModifiedBy>
  <cp:revision>2</cp:revision>
  <dcterms:created xsi:type="dcterms:W3CDTF">2013-09-19T15:56:00Z</dcterms:created>
  <dcterms:modified xsi:type="dcterms:W3CDTF">2013-09-19T15:56:00Z</dcterms:modified>
</cp:coreProperties>
</file>