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A604" w14:textId="77777777" w:rsidR="00094F94" w:rsidRPr="00094F94" w:rsidRDefault="00094F94" w:rsidP="00094F94">
      <w:r w:rsidRPr="00094F94">
        <w:t xml:space="preserve">Αυτός είναι ο νέος νόμος για τη </w:t>
      </w:r>
      <w:proofErr w:type="spellStart"/>
      <w:r w:rsidRPr="00094F94">
        <w:t>συνεπιμέλεια</w:t>
      </w:r>
      <w:proofErr w:type="spellEnd"/>
    </w:p>
    <w:p w14:paraId="6C2AE9C0" w14:textId="3E9F28F3" w:rsidR="00094F94" w:rsidRPr="00094F94" w:rsidRDefault="00094F94" w:rsidP="00094F94">
      <w:r w:rsidRPr="00094F94">
        <w:drawing>
          <wp:inline distT="0" distB="0" distL="0" distR="0" wp14:anchorId="154B0DEB" wp14:editId="2334E0C2">
            <wp:extent cx="5731510" cy="3227070"/>
            <wp:effectExtent l="0" t="0" r="2540" b="0"/>
            <wp:docPr id="1" name="Εικόνα 1" descr="Αυτός είναι ο νέος νόμος για τη συνεπιμέλ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υτός είναι ο νέος νόμος για τη συνεπιμέλει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7070"/>
                    </a:xfrm>
                    <a:prstGeom prst="rect">
                      <a:avLst/>
                    </a:prstGeom>
                    <a:noFill/>
                    <a:ln>
                      <a:noFill/>
                    </a:ln>
                  </pic:spPr>
                </pic:pic>
              </a:graphicData>
            </a:graphic>
          </wp:inline>
        </w:drawing>
      </w:r>
    </w:p>
    <w:p w14:paraId="1DB73531" w14:textId="6802F0BB" w:rsidR="00094F94" w:rsidRPr="00094F94" w:rsidRDefault="00094F94" w:rsidP="00094F94">
      <w:r w:rsidRPr="00094F94">
        <w:t> </w:t>
      </w:r>
    </w:p>
    <w:p w14:paraId="18805100" w14:textId="77777777" w:rsidR="00094F94" w:rsidRPr="00094F94" w:rsidRDefault="00094F94" w:rsidP="00094F94">
      <w:r w:rsidRPr="00094F94">
        <w:t>Ο νόμος που συγκέντρωσε τα περισσότερα σχόλια σε δημόσια διαβούλευση, από όλα τα τελευταία νομοσχέδια μαζί, είναι πλέον νόμος του Κράτους.</w:t>
      </w:r>
    </w:p>
    <w:p w14:paraId="0DB02952" w14:textId="77777777" w:rsidR="00094F94" w:rsidRPr="00094F94" w:rsidRDefault="00094F94" w:rsidP="00094F94">
      <w:r w:rsidRPr="00094F94">
        <w:rPr>
          <w:b/>
          <w:bCs/>
        </w:rPr>
        <w:t>Του Παναγιώτη Στάθη</w:t>
      </w:r>
    </w:p>
    <w:p w14:paraId="3A2DEABB" w14:textId="77777777" w:rsidR="00094F94" w:rsidRPr="00094F94" w:rsidRDefault="00094F94" w:rsidP="00094F94">
      <w:r w:rsidRPr="00094F94">
        <w:t>Δυο χρόνια προθεσμία για να ζητήσουν ανάκληση προηγούμενης ρύθμισης που βρίσκεται σε ισχύ, δίνει ο νέος νόμος για την αποκαλούμενη "</w:t>
      </w:r>
      <w:proofErr w:type="spellStart"/>
      <w:r w:rsidRPr="00094F94">
        <w:t>συνεπιμέλεια</w:t>
      </w:r>
      <w:proofErr w:type="spellEnd"/>
      <w:r w:rsidRPr="00094F94">
        <w:t>” ο οποίος τίθεται σε ισχύ. </w:t>
      </w:r>
    </w:p>
    <w:p w14:paraId="0E92EDC4" w14:textId="77777777" w:rsidR="00094F94" w:rsidRPr="00094F94" w:rsidRDefault="00094F94" w:rsidP="00094F94">
      <w:r w:rsidRPr="00094F94">
        <w:t>Ο νόμος εφαρμόζεται και επί των εκκρεμών υποθέσεων, για τις οποίες δεν έχει εκδοθεί αμετάκλητη απόφαση. Σύμφωνα με τις διατάξεις του "...τα Κεφάλαια Β' (ΚΑΤΟΙΚΙΑ, ΣΥΝΑΙΝΕΤΙΚΟ ΔΙΑΖΥΓΙΟ, ΣΧΕΣΕΙΣ ΓΟΝΕΩΝ ΚΑΙ ΤΕΚΝΩΝ - ΤΡΟΠΟΠΟΙΗΣΕΙΣ ΑΣΤΙΚΟΥ ΚΩΔΙΚΑ) και Γ' (ΚΑΘΙΕΡΩΣΗ ΤΕΚΜΗΡΙΟΥ ΕΠΙΚΟΙΝΩΝΙΑΣ ΚΑΙ ΣΥΝΕΠΕΙΕΣ ΚΑΚΗΣ ΑΣΚΗΣΗΣ ΓΟΝΙΚΗΣ ΜΕΡΙ-ΜΝΑΣ - ΤΡΟΠΟΠΟΙΗΣΕΙΣ ΑΣΤΙΚΟΥ ΚΩΔΙΚΑ) εφαρμόζονται και στις εκκρεμείς υποθέσεις επί των οποίων δεν έχει εκδοθεί, μέχρι την έναρξη ισχύος του παρόντος, αμετάκλητη δικαστική απόφαση.</w:t>
      </w:r>
    </w:p>
    <w:p w14:paraId="35B825E9" w14:textId="77777777" w:rsidR="00094F94" w:rsidRPr="00094F94" w:rsidRDefault="00094F94" w:rsidP="00094F94">
      <w:pPr>
        <w:rPr>
          <w:b/>
          <w:bCs/>
        </w:rPr>
      </w:pPr>
      <w:r w:rsidRPr="00094F94">
        <w:rPr>
          <w:b/>
          <w:bCs/>
        </w:rPr>
        <w:t>Αίτηση</w:t>
      </w:r>
    </w:p>
    <w:p w14:paraId="74932DD7" w14:textId="77777777" w:rsidR="00094F94" w:rsidRPr="00094F94" w:rsidRDefault="00094F94" w:rsidP="00094F94">
      <w:pPr>
        <w:rPr>
          <w:vanish/>
        </w:rPr>
      </w:pPr>
      <w:r w:rsidRPr="00094F94">
        <w:rPr>
          <w:vanish/>
        </w:rPr>
        <w:t>Remaining Time-0:29</w:t>
      </w:r>
    </w:p>
    <w:p w14:paraId="4D5274E9" w14:textId="77777777" w:rsidR="00094F94" w:rsidRPr="00094F94" w:rsidRDefault="00094F94" w:rsidP="00094F94">
      <w:pPr>
        <w:rPr>
          <w:vanish/>
        </w:rPr>
      </w:pPr>
      <w:r w:rsidRPr="00094F94">
        <w:rPr>
          <w:vanish/>
        </w:rPr>
        <w:t>Fullscreen</w:t>
      </w:r>
    </w:p>
    <w:p w14:paraId="6F5BE662" w14:textId="77777777" w:rsidR="00094F94" w:rsidRPr="00094F94" w:rsidRDefault="00094F94" w:rsidP="00094F94">
      <w:pPr>
        <w:rPr>
          <w:vanish/>
        </w:rPr>
      </w:pPr>
      <w:r w:rsidRPr="00094F94">
        <w:rPr>
          <w:vanish/>
        </w:rPr>
        <w:t>Mute</w:t>
      </w:r>
    </w:p>
    <w:p w14:paraId="33A23257" w14:textId="77777777" w:rsidR="00094F94" w:rsidRPr="00094F94" w:rsidRDefault="00094F94" w:rsidP="00094F94">
      <w:r w:rsidRPr="00094F94">
        <w:t>Και σε αυτή την περίπτωση όμως οι συμφωνίες μεταξύ γονέων μπορούν να τροποποιηθούν αφού οι διατάξεις του νόμου ότι αυτές ισχύουν, αλλά μπορούν να τροποποιηθούν μετά από αίτηση του ενός γονέα εντός 2 ετών. Όπως αναφέρει η μεταβατική διάταξη "...συμφωνίες των γονέων σχετικά με την άσκηση της γονικής μέριμνας, ή την επικοινωνία με το τέκνο που έχουν καταρτιστεί μέχρι την έναρξη ισχύος των Κεφαλαίων Β' και Γ' ισχύουν, εκτός αν το δικαστήριο προβεί σε διαφορετική ρύθμιση, ύστερα από αίτηση ενός εκ των γονέων, η οποία υποβάλλεται εντός προθεσμίας δύο (2) ετών από την έναρξη ισχύος του παρόντος”.</w:t>
      </w:r>
    </w:p>
    <w:p w14:paraId="70720D71" w14:textId="77777777" w:rsidR="00094F94" w:rsidRPr="00094F94" w:rsidRDefault="00094F94" w:rsidP="00094F94">
      <w:pPr>
        <w:rPr>
          <w:b/>
          <w:bCs/>
        </w:rPr>
      </w:pPr>
      <w:r w:rsidRPr="00094F94">
        <w:rPr>
          <w:b/>
          <w:bCs/>
        </w:rPr>
        <w:t>Η αντιπολίτευση</w:t>
      </w:r>
    </w:p>
    <w:p w14:paraId="627AA016" w14:textId="77777777" w:rsidR="00094F94" w:rsidRPr="00094F94" w:rsidRDefault="00094F94" w:rsidP="00094F94">
      <w:r w:rsidRPr="00094F94">
        <w:t xml:space="preserve">"Δυστυχώς για διαφορετικούς λόγους, κάθε πολιτική παράταξη </w:t>
      </w:r>
      <w:proofErr w:type="spellStart"/>
      <w:r w:rsidRPr="00094F94">
        <w:t>oχυρώθηκε</w:t>
      </w:r>
      <w:proofErr w:type="spellEnd"/>
      <w:r w:rsidRPr="00094F94">
        <w:t xml:space="preserve"> πίσω από διαφορετική επιχειρηματολογία. Από την πρώτη προσπάθεια που κάναμε με συναδέλφους από άλλα κόμματα ήταν θετικοί, ενώ εκ των υστέρων, χωρίς να φέρουν προτάσεις, αντιτάχθηκαν, για να μην </w:t>
      </w:r>
      <w:r w:rsidRPr="00094F94">
        <w:lastRenderedPageBreak/>
        <w:t xml:space="preserve">αναλάβουν τις ευθύνες τους", είπε στον ΑΝΤ1 ο Κώστας Τσιάρας. "Μόνο το γεγονός ότι η Κυβέρνηση του ΣΥΡΙΖΑ συνέστησε νομοπαρασκευαστική επιτροπή που συνέταξε πόρισμα, αλλά έμεινε στο συρτάρι γιατί διαφωνούσε ο επόμενος υπουργός του ΣΥΡΙΖΑ δείχνει πόσο σημαντικό είναι το θέμα, το οποίο εμείς φέραμε στην Βουλή, με τεράστια κοινωνική ευαισθησία και με γνώμονα τα παιδιά", ανέφερε και σχολιάζοντας τις διαφωνίες των κ. Γιαννάκου και Κεφαλογιάννη, είπε πως "είναι ένα θέμα που προκαλεί τεράστια κοινωνική ένταση και αντιλαμβάνομαι τις αντιδράσεις που εκφράζονται από κάθε βουλευτή. Δεν σας κρύβω ότι βουλευτές της αντιπολίτευσης με έπιασαν </w:t>
      </w:r>
      <w:proofErr w:type="spellStart"/>
      <w:r w:rsidRPr="00094F94">
        <w:t>κατ</w:t>
      </w:r>
      <w:proofErr w:type="spellEnd"/>
      <w:r w:rsidRPr="00094F94">
        <w:t>΄ ιδίαν και μου είπαν ότι συμφωνούν με το νομοσχέδιο".</w:t>
      </w:r>
    </w:p>
    <w:p w14:paraId="155C4589" w14:textId="77777777" w:rsidR="00094F94" w:rsidRPr="00094F94" w:rsidRDefault="00094F94" w:rsidP="00094F94">
      <w:r w:rsidRPr="00094F94">
        <w:t xml:space="preserve">Όπως επεσήμανε ο κ. Τσιάρας, "ένα από τα πλέον σημαντικά κεφάλαια του νομοσχεδίου, προβλέπει επιμόρφωση περίπου 900 δικαστών πρώτης γραμμής, καθώς θα πρέπει να αντιμετωπίζεται εξατομικευμένα κάθε περίπτωση για την </w:t>
      </w:r>
      <w:proofErr w:type="spellStart"/>
      <w:r w:rsidRPr="00094F94">
        <w:t>συνεπιμέλεια</w:t>
      </w:r>
      <w:proofErr w:type="spellEnd"/>
      <w:r w:rsidRPr="00094F94">
        <w:t>", ενώ σημείωσε ότι "δεν είναι εύκολο να πει κάποιος ότι μπορούμε να οργανώσουμε σε όλη την Ελλάδα, αναλογικά και γεωγραφικά, οικογενειακά δικαστήρια, τα οποία υπάρχουν σήμερα ως τμήματα στα μεγάλα δικαστήρια της χώρας".</w:t>
      </w:r>
    </w:p>
    <w:p w14:paraId="0FE44E92" w14:textId="77777777" w:rsidR="00094F94" w:rsidRPr="00094F94" w:rsidRDefault="00094F94" w:rsidP="00094F94">
      <w:pPr>
        <w:rPr>
          <w:b/>
          <w:bCs/>
        </w:rPr>
      </w:pPr>
      <w:r w:rsidRPr="00094F94">
        <w:rPr>
          <w:b/>
          <w:bCs/>
        </w:rPr>
        <w:t>Οι βασικές διατάξεις</w:t>
      </w:r>
    </w:p>
    <w:p w14:paraId="44A6FA8D" w14:textId="77777777" w:rsidR="00094F94" w:rsidRPr="00094F94" w:rsidRDefault="00094F94" w:rsidP="00094F94">
      <w:r w:rsidRPr="00094F94">
        <w:rPr>
          <w:b/>
          <w:bCs/>
        </w:rPr>
        <w:t xml:space="preserve">Οι σημαντικές αλλαγές που φέρνει ο νόμος για την αποκαλούμενη </w:t>
      </w:r>
      <w:proofErr w:type="spellStart"/>
      <w:r w:rsidRPr="00094F94">
        <w:rPr>
          <w:b/>
          <w:bCs/>
        </w:rPr>
        <w:t>συνεπιμέλεια</w:t>
      </w:r>
      <w:proofErr w:type="spellEnd"/>
      <w:r w:rsidRPr="00094F94">
        <w:rPr>
          <w:b/>
          <w:bCs/>
        </w:rPr>
        <w:t xml:space="preserve"> είναι:</w:t>
      </w:r>
    </w:p>
    <w:p w14:paraId="54E6BFF3" w14:textId="77777777" w:rsidR="00094F94" w:rsidRPr="00094F94" w:rsidRDefault="00094F94" w:rsidP="00094F94">
      <w:r w:rsidRPr="00094F94">
        <w:rPr>
          <w:b/>
          <w:bCs/>
        </w:rPr>
        <w:t>Άρθρο 7 του Ν.4800/2021</w:t>
      </w:r>
    </w:p>
    <w:p w14:paraId="335EA71E" w14:textId="77777777" w:rsidR="00094F94" w:rsidRPr="00094F94" w:rsidRDefault="00094F94" w:rsidP="00094F94">
      <w:r w:rsidRPr="00094F94">
        <w:t>Από κοινού άσκηση της γονικής μέριμνας - Τροποποίηση του άρθρου 1510 Α.Κ. - Αντικατάσταση του τίτλου και του άρθρου 1513 Α.Κ.</w:t>
      </w:r>
    </w:p>
    <w:p w14:paraId="513DFB92" w14:textId="77777777" w:rsidR="00094F94" w:rsidRPr="00094F94" w:rsidRDefault="00094F94" w:rsidP="00094F94">
      <w:r w:rsidRPr="00094F94">
        <w:t xml:space="preserve">1.Στο πρώτο εδάφιο του άρθρου 1510 του Αστικού Κώδικα (Α.Κ., </w:t>
      </w:r>
      <w:proofErr w:type="spellStart"/>
      <w:r w:rsidRPr="00094F94">
        <w:t>π.δ.</w:t>
      </w:r>
      <w:proofErr w:type="spellEnd"/>
      <w:r w:rsidRPr="00094F94">
        <w:t xml:space="preserve"> 456/1984, Α' 164), μετά τις λέξεις "από κοινού" προστίθενται οι λέξεις "και εξίσου" και το εδάφιο διαμορφώνεται ως εξής: "Η μέριμνα για το ανήλικο τέκνο είναι καθήκον και δικαίωμα των γονέων (γονική μέριμνα), οι οποίοι την ασκούν από κοινού και εξίσου.".</w:t>
      </w:r>
    </w:p>
    <w:p w14:paraId="51E8E96E" w14:textId="77777777" w:rsidR="00094F94" w:rsidRPr="00094F94" w:rsidRDefault="00094F94" w:rsidP="00094F94">
      <w:r w:rsidRPr="00094F94">
        <w:t xml:space="preserve">2.Ο τίτλος και το άρθρο 1513 του Αστικού Κώδικα (Α.Κ., </w:t>
      </w:r>
      <w:proofErr w:type="spellStart"/>
      <w:r w:rsidRPr="00094F94">
        <w:t>π.δ.</w:t>
      </w:r>
      <w:proofErr w:type="spellEnd"/>
      <w:r w:rsidRPr="00094F94">
        <w:t xml:space="preserve"> 456/1984, Α' 164) αντικαθίσταται ως εξής:</w:t>
      </w:r>
    </w:p>
    <w:p w14:paraId="6F4FEF2F" w14:textId="77777777" w:rsidR="00094F94" w:rsidRPr="00094F94" w:rsidRDefault="00094F94" w:rsidP="00094F94">
      <w:r w:rsidRPr="00094F94">
        <w:t>"Άρθρο 1513</w:t>
      </w:r>
    </w:p>
    <w:p w14:paraId="6897D030" w14:textId="77777777" w:rsidR="00094F94" w:rsidRPr="00094F94" w:rsidRDefault="00094F94" w:rsidP="00094F94">
      <w:r w:rsidRPr="00094F94">
        <w:rPr>
          <w:b/>
          <w:bCs/>
        </w:rPr>
        <w:t>Διαζύγιο ή ακύρωση του γάμου - διάσταση των συζύγων</w:t>
      </w:r>
    </w:p>
    <w:p w14:paraId="231AB3DB" w14:textId="77777777" w:rsidR="00094F94" w:rsidRPr="00094F94" w:rsidRDefault="00094F94" w:rsidP="00094F94">
      <w:r w:rsidRPr="00094F94">
        <w:t>Στις περιπτώσεις διαζυγίου ή ακύρωσης του γάμου ή λύσης ή ακύρωσης του συμφώνου συμβίωσης ή διακοπής της συμβίωσης των συζύγων ή των μερών του συμφώνου συμβίωσης και εφόσον ζουν και οι δύο γονείς, εξακολουθούν να ασκούν από κοινού και εξίσου τη γονική μέριμνα. Ο γονέας με τον οποίο διαμένει το τέκνο, επιχειρεί τις πράξεις που προβλέπονται στο πρώτο εδάφιο του άρθρου 1516, κατόπιν προηγούμενης ενημέρωσης του άλλου γονέα."</w:t>
      </w:r>
    </w:p>
    <w:p w14:paraId="52729A0C" w14:textId="77777777" w:rsidR="00094F94" w:rsidRPr="00094F94" w:rsidRDefault="00094F94" w:rsidP="00094F94">
      <w:r w:rsidRPr="00094F94">
        <w:rPr>
          <w:b/>
          <w:bCs/>
        </w:rPr>
        <w:t>Άρθρο 13 του Ν.4800/2021</w:t>
      </w:r>
    </w:p>
    <w:p w14:paraId="118C8EC3" w14:textId="77777777" w:rsidR="00094F94" w:rsidRPr="00094F94" w:rsidRDefault="00094F94" w:rsidP="00094F94">
      <w:r w:rsidRPr="00094F94">
        <w:rPr>
          <w:b/>
          <w:bCs/>
        </w:rPr>
        <w:t>Δικαίωμα επικοινωνίας - Αντικατάσταση του άρθρου 1520 Α.Κ.</w:t>
      </w:r>
    </w:p>
    <w:p w14:paraId="584D7E7E" w14:textId="77777777" w:rsidR="00094F94" w:rsidRPr="00094F94" w:rsidRDefault="00094F94" w:rsidP="00094F94">
      <w:r w:rsidRPr="00094F94">
        <w:rPr>
          <w:b/>
          <w:bCs/>
        </w:rPr>
        <w:t xml:space="preserve">Το άρθρο 1520 του Αστικού Κώδικα (Α.Κ., </w:t>
      </w:r>
      <w:proofErr w:type="spellStart"/>
      <w:r w:rsidRPr="00094F94">
        <w:rPr>
          <w:b/>
          <w:bCs/>
        </w:rPr>
        <w:t>π.δ.</w:t>
      </w:r>
      <w:proofErr w:type="spellEnd"/>
      <w:r w:rsidRPr="00094F94">
        <w:rPr>
          <w:b/>
          <w:bCs/>
        </w:rPr>
        <w:t xml:space="preserve"> 456/1984, Α 164) αντικαθίσταται ως εξής:</w:t>
      </w:r>
    </w:p>
    <w:p w14:paraId="2FFA95B2" w14:textId="77777777" w:rsidR="00094F94" w:rsidRPr="00094F94" w:rsidRDefault="00094F94" w:rsidP="00094F94">
      <w:r w:rsidRPr="00094F94">
        <w:rPr>
          <w:b/>
          <w:bCs/>
        </w:rPr>
        <w:t>"Άρθρο 1520</w:t>
      </w:r>
    </w:p>
    <w:p w14:paraId="3B4D930C" w14:textId="77777777" w:rsidR="00094F94" w:rsidRPr="00094F94" w:rsidRDefault="00094F94" w:rsidP="00094F94">
      <w:r w:rsidRPr="00094F94">
        <w:rPr>
          <w:b/>
          <w:bCs/>
        </w:rPr>
        <w:t>Προσωπική επικοινωνία</w:t>
      </w:r>
    </w:p>
    <w:p w14:paraId="2A0F14D8" w14:textId="77777777" w:rsidR="00094F94" w:rsidRPr="00094F94" w:rsidRDefault="00094F94" w:rsidP="00094F94">
      <w:r w:rsidRPr="00094F94">
        <w:t xml:space="preserve">Ο γονέας με τον οποίο δεν διαμένει το τέκνο, έχει το δικαίωμα και την υποχρέωση της, κατά το δυνατό, ευρύτερης επικοινωνίας με αυτό, στην οποία περιλαμβάνονται τόσο η φυσική παρουσία </w:t>
      </w:r>
      <w:r w:rsidRPr="00094F94">
        <w:lastRenderedPageBreak/>
        <w:t>και επαφή του με το τέκνο, όσο και η διαμονή του τέκνου στην οικία του. Ο γονέας με τον οποίο διαμένει το τέκνο οφείλει να διευκολύνει και να προωθεί την επικοινωνία του τέκνου με τον άλλο γονέα σε τακτή χρονική βάση. Ο χρόνος επικοινωνίας του τέκνου με φυσική παρουσία με τον γονέα, με τον οποίο δεν διαμένει, τεκμαίρεται στο ένα τρίτο (1/3) του συνολικού χρόνου, εκτός αν ο γονέας αυτός ζητά μικρότερο χρόνο επικοινωνίας, ή επιβάλλεται να καθορισθεί μικρότερος ή μεγαλύτερος χρόνος επικοινωνίας για λόγους που αφορούν στις συνθήκες διαβίωσης ή στο συμφέρον του τέκνου, εφόσον, σε κάθε περίπτωση, δεν διαταράσσεται η καθημερινότητα του τέκνου. Αποκλεισμός ή περιορισμός της επικοινωνίας είναι δυνατός μόνο για εξαιρετικά σοβαρούς λόγους, ιδίως όταν ο γονέας με τον οποίον δεν διαμένει το τέκνο, κριθεί ακατάλληλος να ασκεί το δικαίωμα επικοινωνίας. Για τη διαπίστωση της ακαταλληλότητας του γονέα το δικαστήριο μπορεί να διατάξει κάθε πρόσφορο μέσο, ιδίως την εκπόνηση εμπεριστατωμένης έκθεσης κοινωνικών λειτουργών ή ψυχιάτρων ή ψυχολόγων.</w:t>
      </w:r>
    </w:p>
    <w:p w14:paraId="1F9F6203" w14:textId="77777777" w:rsidR="00094F94" w:rsidRPr="00094F94" w:rsidRDefault="00094F94" w:rsidP="00094F94">
      <w:r w:rsidRPr="00094F94">
        <w:t xml:space="preserve">Οι γονείς δεν έχουν το δικαίωμα να εμποδίζουν την επικοινωνία του τέκνου με τους ανώτερους ανιόντες και τους αδελφούς του, εκτός αν συντρέχει σπουδαίος λόγος. Οι γονείς δεν έχουν το δικαίωμα να εμποδίζουν την επικοινωνία του τέκνου με τρίτους που έχουν αναπτύξει μαζί του </w:t>
      </w:r>
      <w:proofErr w:type="spellStart"/>
      <w:r w:rsidRPr="00094F94">
        <w:t>κοινωνικοσυναισθηματική</w:t>
      </w:r>
      <w:proofErr w:type="spellEnd"/>
      <w:r w:rsidRPr="00094F94">
        <w:t xml:space="preserve"> σχέση οικογενειακής φύσης, εφόσον με την επικοινωνία εξυπηρετείται το συμφέρον του τέκνου.</w:t>
      </w:r>
    </w:p>
    <w:p w14:paraId="407FC1C4" w14:textId="77777777" w:rsidR="00094F94" w:rsidRPr="00094F94" w:rsidRDefault="00094F94" w:rsidP="00094F94">
      <w:r w:rsidRPr="00094F94">
        <w:t>Τα σχετικά με την επικοινωνία ζητήματα καθορίζονται ειδικότερα είτε με έγγραφη συμφωνία των γονέων είτε από το δικαστήριο. Στην περίπτωση αυτή εφαρμόζεται και η παρ. 4 του άρθρου 1511. Όταν συντρέχει περίπτωση κακής ή καταχρηστικής άσκησης του δικαιώματος επικοινωνίας, ο άλλος γονέας ή κάθε ένας από τους γονείς, αν πρόκειται για επικοινωνία με τρίτο, μπορεί να ζητήσει από το δικαστήριο τη μεταρρύθμιση της επικοινωνίας."</w:t>
      </w:r>
    </w:p>
    <w:p w14:paraId="00394A48" w14:textId="77777777" w:rsidR="00094F94" w:rsidRPr="00094F94" w:rsidRDefault="00094F94" w:rsidP="00094F94">
      <w:r w:rsidRPr="00094F94">
        <w:rPr>
          <w:b/>
          <w:bCs/>
        </w:rPr>
        <w:t>"Άρθρο 1532</w:t>
      </w:r>
    </w:p>
    <w:p w14:paraId="30E369F9" w14:textId="77777777" w:rsidR="00094F94" w:rsidRPr="00094F94" w:rsidRDefault="00094F94" w:rsidP="00094F94">
      <w:r w:rsidRPr="00094F94">
        <w:rPr>
          <w:b/>
          <w:bCs/>
        </w:rPr>
        <w:t>Συνέπειες κακής άσκησης</w:t>
      </w:r>
    </w:p>
    <w:p w14:paraId="1F6549AE" w14:textId="77777777" w:rsidR="00094F94" w:rsidRPr="00094F94" w:rsidRDefault="00094F94" w:rsidP="00094F94">
      <w:r w:rsidRPr="00094F94">
        <w:t>Αν ο πατέρας ή η μητέρα παραβαίνουν τα καθήκοντα που τους επιβάλλει το λειτούργημά τους για την επιμέλεια του προσώπου του τέκνου ή τη διοίκηση της περιουσίας του ή αν ασκούν το λειτούργημα αυτό καταχρηστικά ή δεν είναι σε θέση να ανταποκριθούν σε αυτό, το δικαστήριο μπορεί, εφόσον το ζητήσουν ο άλλος γονέας ή οι πλησιέστεροι συγγενείς του τέκνου ή ο εισαγγελέας, να διατάξει οποιοδήποτε πρόσφορο μέτρο.</w:t>
      </w:r>
    </w:p>
    <w:p w14:paraId="0BC8605F" w14:textId="77777777" w:rsidR="00094F94" w:rsidRPr="00094F94" w:rsidRDefault="00094F94" w:rsidP="00094F94">
      <w:r w:rsidRPr="00094F94">
        <w:rPr>
          <w:b/>
          <w:bCs/>
        </w:rPr>
        <w:t>Κακή άσκηση της γονικής μέριμνας συνιστούν ιδίως:</w:t>
      </w:r>
    </w:p>
    <w:p w14:paraId="2125CCEB" w14:textId="77777777" w:rsidR="00094F94" w:rsidRPr="00094F94" w:rsidRDefault="00094F94" w:rsidP="00094F94">
      <w:r w:rsidRPr="00094F94">
        <w:t>α. η υπαίτια μη συμμόρφωση προς αποφάσεις και διατάξεις δικαστικών και εισαγγελικών αρχών που αφορούν το τέκνο ή προς την υπάρχουσα συμφωνία των γονέων για την άσκηση της γονικής μέριμνας,</w:t>
      </w:r>
    </w:p>
    <w:p w14:paraId="423313E2" w14:textId="77777777" w:rsidR="00094F94" w:rsidRPr="00094F94" w:rsidRDefault="00094F94" w:rsidP="00094F94">
      <w:r w:rsidRPr="00094F94">
        <w:t>β. η διατάραξη της συναισθηματικής σχέσης του τέκνου με τον άλλο γονέα</w:t>
      </w:r>
    </w:p>
    <w:p w14:paraId="3C8EAE00" w14:textId="77777777" w:rsidR="00094F94" w:rsidRPr="00094F94" w:rsidRDefault="00094F94" w:rsidP="00094F94">
      <w:r w:rsidRPr="00094F94">
        <w:t>και την οικογένειά του και η με κάθε τρόπο πρόκληση διάρρηξης των σχέσεων του τέκνου με αυτούς,</w:t>
      </w:r>
    </w:p>
    <w:p w14:paraId="48B61B3A" w14:textId="77777777" w:rsidR="00094F94" w:rsidRPr="00094F94" w:rsidRDefault="00094F94" w:rsidP="00094F94">
      <w:r w:rsidRPr="00094F94">
        <w:t>γ. η υπαίτια παράβαση των όρων της συμφωνίας των γονέων ή της δικαστικής απόφασης για την επικοινωνία του τέκνου με τον γονέα με τον οποίο δεν διαμένει και η με κάθε άλλο τρόπο παρεμπόδιση της επικοινωνίας,</w:t>
      </w:r>
    </w:p>
    <w:p w14:paraId="0D3F6920" w14:textId="77777777" w:rsidR="00094F94" w:rsidRPr="00094F94" w:rsidRDefault="00094F94" w:rsidP="00094F94">
      <w:r w:rsidRPr="00094F94">
        <w:t>δ. η κακή άσκηση και η υπαίτια παράλειψη της άσκησης του δικαιώματος</w:t>
      </w:r>
    </w:p>
    <w:p w14:paraId="54B09710" w14:textId="77777777" w:rsidR="00094F94" w:rsidRPr="00094F94" w:rsidRDefault="00094F94" w:rsidP="00094F94">
      <w:r w:rsidRPr="00094F94">
        <w:t>επικοινωνίας από τον δικαιούχο γονέα,</w:t>
      </w:r>
    </w:p>
    <w:p w14:paraId="15A0219F" w14:textId="77777777" w:rsidR="00094F94" w:rsidRPr="00094F94" w:rsidRDefault="00094F94" w:rsidP="00094F94">
      <w:r w:rsidRPr="00094F94">
        <w:lastRenderedPageBreak/>
        <w:t>ε. η αδικαιολόγητη άρνηση του γονέα να καταβάλει τη διατροφή που επιδικάστηκε στο τέκνο από το δικαστήριο ή συμφωνήθηκε μεταξύ των γονέων,</w:t>
      </w:r>
    </w:p>
    <w:p w14:paraId="3B369E50" w14:textId="77777777" w:rsidR="00094F94" w:rsidRPr="00094F94" w:rsidRDefault="00094F94" w:rsidP="00094F94">
      <w:proofErr w:type="spellStart"/>
      <w:r w:rsidRPr="00094F94">
        <w:t>στ</w:t>
      </w:r>
      <w:proofErr w:type="spellEnd"/>
      <w:r w:rsidRPr="00094F94">
        <w:t>. η καταδίκη του γονέα, με οριστική δικαστική απόφαση, για ενδοοικογενειακή βία ή για εγκλήματα κατά της γενετήσιας ελευθερίας ή για εγκλήματα οικονομικής εκμετάλλευσης της γενετήσιας ζωής.</w:t>
      </w:r>
    </w:p>
    <w:p w14:paraId="39643CD4" w14:textId="77777777" w:rsidR="00094F94" w:rsidRPr="00094F94" w:rsidRDefault="00094F94" w:rsidP="00094F94">
      <w:r w:rsidRPr="00094F94">
        <w:t>Το δικαστήριο, στις περιπτώσεις του προηγούμενου εδαφίου, δύναται να αφαιρέσει από τον υπαίτιο γονέα την άσκηση της γονικής μέριμνας ή την επιμέλεια, ολικά</w:t>
      </w:r>
    </w:p>
    <w:p w14:paraId="557E5BB8" w14:textId="77777777" w:rsidR="00094F94" w:rsidRPr="00094F94" w:rsidRDefault="00094F94" w:rsidP="00094F94">
      <w:r w:rsidRPr="00094F94">
        <w:t>ή μερικά, και να την αναθέσει αποκλειστικά στον άλλο γονέα, καθώς επίσης να διατάξει κάθε πρόσφορο μέτρο προς διασφάλιση του συμφέροντος του τέκνου. Αν</w:t>
      </w:r>
    </w:p>
    <w:p w14:paraId="6B917F5A" w14:textId="77777777" w:rsidR="00094F94" w:rsidRPr="00094F94" w:rsidRDefault="00094F94" w:rsidP="00094F94">
      <w:r w:rsidRPr="00094F94">
        <w:t>συντρέχουν στο πρόσωπο και των δύο γονέων οι περιπτώσεις του δευτέρου εδαφίου, το δικαστήριο μπορεί να αναθέσει την πραγματική φροντίδα του τέκνου ή ακόμα</w:t>
      </w:r>
    </w:p>
    <w:p w14:paraId="47CF93E9" w14:textId="77777777" w:rsidR="00094F94" w:rsidRPr="00094F94" w:rsidRDefault="00094F94" w:rsidP="00094F94">
      <w:r w:rsidRPr="00094F94">
        <w:t>και την επιμέλειά του ολικά ή μερικά σε τρίτο ή και να διορίσει επίτροπο.</w:t>
      </w:r>
    </w:p>
    <w:p w14:paraId="016A20FF" w14:textId="77777777" w:rsidR="00094F94" w:rsidRPr="00094F94" w:rsidRDefault="00094F94" w:rsidP="00094F94">
      <w:r w:rsidRPr="00094F94">
        <w:t>Σε εξαιρετικά επείγουσες περιπτώσεις, εφόσον συντρέχουν οι προϋποθέσεις του πρώτου εδαφίου και επίκειται άμεσος κίνδυνος για τη σωματική ή την ψυχική</w:t>
      </w:r>
    </w:p>
    <w:p w14:paraId="5F8097D3" w14:textId="77777777" w:rsidR="00094F94" w:rsidRPr="00094F94" w:rsidRDefault="00094F94" w:rsidP="00094F94">
      <w:r w:rsidRPr="00094F94">
        <w:t>υγεία του τέκνου, ο εισαγγελέας διατάσσει κάθε πρόσφορο μέτρο για την προστασία του, μέχρι την έκδοση της απόφασης του δικαστηρίου, στο οποίο πρέπει να</w:t>
      </w:r>
    </w:p>
    <w:p w14:paraId="634D548A" w14:textId="77777777" w:rsidR="00094F94" w:rsidRPr="00094F94" w:rsidRDefault="00094F94" w:rsidP="00094F94">
      <w:r w:rsidRPr="00094F94">
        <w:t>απευθύνεται εντός ενενήντα (90) ημερών, με δυνατότητα αιτιολογημένης παράτασης της προθεσμίας αυτής κατά ενενήντα (90) επιπλέον ημέρες.".</w:t>
      </w:r>
    </w:p>
    <w:p w14:paraId="35201BB1" w14:textId="53DA1E62" w:rsidR="00211043" w:rsidRDefault="00211043"/>
    <w:p w14:paraId="71CC7761" w14:textId="4C0CC603" w:rsidR="00094F94" w:rsidRDefault="00094F94"/>
    <w:p w14:paraId="21155202" w14:textId="44A01DD6" w:rsidR="00094F94" w:rsidRDefault="00094F94">
      <w:r w:rsidRPr="00094F94">
        <w:t>https://www.capital.gr/epikairotita/3547722/autos-einai-o-neos-nomos-gia-ti-sunepimeleia</w:t>
      </w:r>
    </w:p>
    <w:sectPr w:rsidR="00094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719CD"/>
    <w:multiLevelType w:val="multilevel"/>
    <w:tmpl w:val="E2D8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94"/>
    <w:rsid w:val="00094F94"/>
    <w:rsid w:val="00211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B584"/>
  <w15:chartTrackingRefBased/>
  <w15:docId w15:val="{2B7AF661-4876-4932-941A-5E6D3637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94F94"/>
    <w:rPr>
      <w:color w:val="0563C1" w:themeColor="hyperlink"/>
      <w:u w:val="single"/>
    </w:rPr>
  </w:style>
  <w:style w:type="character" w:styleId="a3">
    <w:name w:val="Unresolved Mention"/>
    <w:basedOn w:val="a0"/>
    <w:uiPriority w:val="99"/>
    <w:semiHidden/>
    <w:unhideWhenUsed/>
    <w:rsid w:val="00094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4862">
      <w:bodyDiv w:val="1"/>
      <w:marLeft w:val="0"/>
      <w:marRight w:val="0"/>
      <w:marTop w:val="0"/>
      <w:marBottom w:val="0"/>
      <w:divBdr>
        <w:top w:val="none" w:sz="0" w:space="0" w:color="auto"/>
        <w:left w:val="none" w:sz="0" w:space="0" w:color="auto"/>
        <w:bottom w:val="none" w:sz="0" w:space="0" w:color="auto"/>
        <w:right w:val="none" w:sz="0" w:space="0" w:color="auto"/>
      </w:divBdr>
      <w:divsChild>
        <w:div w:id="368452004">
          <w:marLeft w:val="0"/>
          <w:marRight w:val="0"/>
          <w:marTop w:val="0"/>
          <w:marBottom w:val="225"/>
          <w:divBdr>
            <w:top w:val="none" w:sz="0" w:space="0" w:color="auto"/>
            <w:left w:val="none" w:sz="0" w:space="0" w:color="auto"/>
            <w:bottom w:val="none" w:sz="0" w:space="0" w:color="auto"/>
            <w:right w:val="none" w:sz="0" w:space="0" w:color="auto"/>
          </w:divBdr>
        </w:div>
        <w:div w:id="426536985">
          <w:marLeft w:val="0"/>
          <w:marRight w:val="300"/>
          <w:marTop w:val="0"/>
          <w:marBottom w:val="0"/>
          <w:divBdr>
            <w:top w:val="none" w:sz="0" w:space="0" w:color="auto"/>
            <w:left w:val="none" w:sz="0" w:space="0" w:color="auto"/>
            <w:bottom w:val="none" w:sz="0" w:space="0" w:color="auto"/>
            <w:right w:val="none" w:sz="0" w:space="0" w:color="auto"/>
          </w:divBdr>
          <w:divsChild>
            <w:div w:id="938679872">
              <w:marLeft w:val="0"/>
              <w:marRight w:val="0"/>
              <w:marTop w:val="0"/>
              <w:marBottom w:val="0"/>
              <w:divBdr>
                <w:top w:val="none" w:sz="0" w:space="0" w:color="auto"/>
                <w:left w:val="none" w:sz="0" w:space="0" w:color="auto"/>
                <w:bottom w:val="none" w:sz="0" w:space="0" w:color="auto"/>
                <w:right w:val="none" w:sz="0" w:space="0" w:color="auto"/>
              </w:divBdr>
              <w:divsChild>
                <w:div w:id="104160103">
                  <w:marLeft w:val="0"/>
                  <w:marRight w:val="0"/>
                  <w:marTop w:val="0"/>
                  <w:marBottom w:val="0"/>
                  <w:divBdr>
                    <w:top w:val="single" w:sz="6" w:space="4" w:color="EDEDED"/>
                    <w:left w:val="none" w:sz="0" w:space="0" w:color="auto"/>
                    <w:bottom w:val="single" w:sz="6" w:space="4" w:color="EDEDED"/>
                    <w:right w:val="none" w:sz="0" w:space="0" w:color="auto"/>
                  </w:divBdr>
                  <w:divsChild>
                    <w:div w:id="595747012">
                      <w:marLeft w:val="0"/>
                      <w:marRight w:val="0"/>
                      <w:marTop w:val="0"/>
                      <w:marBottom w:val="0"/>
                      <w:divBdr>
                        <w:top w:val="none" w:sz="0" w:space="0" w:color="auto"/>
                        <w:left w:val="none" w:sz="0" w:space="0" w:color="auto"/>
                        <w:bottom w:val="none" w:sz="0" w:space="0" w:color="auto"/>
                        <w:right w:val="none" w:sz="0" w:space="0" w:color="auto"/>
                      </w:divBdr>
                    </w:div>
                  </w:divsChild>
                </w:div>
                <w:div w:id="1311521277">
                  <w:marLeft w:val="0"/>
                  <w:marRight w:val="0"/>
                  <w:marTop w:val="0"/>
                  <w:marBottom w:val="0"/>
                  <w:divBdr>
                    <w:top w:val="none" w:sz="0" w:space="0" w:color="auto"/>
                    <w:left w:val="none" w:sz="0" w:space="0" w:color="auto"/>
                    <w:bottom w:val="none" w:sz="0" w:space="0" w:color="auto"/>
                    <w:right w:val="none" w:sz="0" w:space="0" w:color="auto"/>
                  </w:divBdr>
                  <w:divsChild>
                    <w:div w:id="344941576">
                      <w:marLeft w:val="0"/>
                      <w:marRight w:val="0"/>
                      <w:marTop w:val="0"/>
                      <w:marBottom w:val="0"/>
                      <w:divBdr>
                        <w:top w:val="none" w:sz="0" w:space="0" w:color="auto"/>
                        <w:left w:val="none" w:sz="0" w:space="0" w:color="auto"/>
                        <w:bottom w:val="none" w:sz="0" w:space="0" w:color="auto"/>
                        <w:right w:val="none" w:sz="0" w:space="0" w:color="auto"/>
                      </w:divBdr>
                    </w:div>
                    <w:div w:id="609437806">
                      <w:marLeft w:val="0"/>
                      <w:marRight w:val="0"/>
                      <w:marTop w:val="0"/>
                      <w:marBottom w:val="240"/>
                      <w:divBdr>
                        <w:top w:val="none" w:sz="0" w:space="0" w:color="auto"/>
                        <w:left w:val="none" w:sz="0" w:space="0" w:color="auto"/>
                        <w:bottom w:val="none" w:sz="0" w:space="0" w:color="auto"/>
                        <w:right w:val="none" w:sz="0" w:space="0" w:color="auto"/>
                      </w:divBdr>
                      <w:divsChild>
                        <w:div w:id="1695113417">
                          <w:marLeft w:val="0"/>
                          <w:marRight w:val="0"/>
                          <w:marTop w:val="0"/>
                          <w:marBottom w:val="0"/>
                          <w:divBdr>
                            <w:top w:val="none" w:sz="0" w:space="0" w:color="auto"/>
                            <w:left w:val="none" w:sz="0" w:space="0" w:color="auto"/>
                            <w:bottom w:val="none" w:sz="0" w:space="0" w:color="auto"/>
                            <w:right w:val="none" w:sz="0" w:space="0" w:color="auto"/>
                          </w:divBdr>
                          <w:divsChild>
                            <w:div w:id="1026910872">
                              <w:marLeft w:val="0"/>
                              <w:marRight w:val="0"/>
                              <w:marTop w:val="0"/>
                              <w:marBottom w:val="0"/>
                              <w:divBdr>
                                <w:top w:val="none" w:sz="0" w:space="0" w:color="auto"/>
                                <w:left w:val="none" w:sz="0" w:space="0" w:color="auto"/>
                                <w:bottom w:val="none" w:sz="0" w:space="0" w:color="auto"/>
                                <w:right w:val="none" w:sz="0" w:space="0" w:color="auto"/>
                              </w:divBdr>
                              <w:divsChild>
                                <w:div w:id="1458337428">
                                  <w:marLeft w:val="192"/>
                                  <w:marRight w:val="192"/>
                                  <w:marTop w:val="192"/>
                                  <w:marBottom w:val="192"/>
                                  <w:divBdr>
                                    <w:top w:val="none" w:sz="0" w:space="0" w:color="auto"/>
                                    <w:left w:val="none" w:sz="0" w:space="0" w:color="auto"/>
                                    <w:bottom w:val="none" w:sz="0" w:space="0" w:color="auto"/>
                                    <w:right w:val="none" w:sz="0" w:space="0" w:color="auto"/>
                                  </w:divBdr>
                                  <w:divsChild>
                                    <w:div w:id="828836423">
                                      <w:marLeft w:val="0"/>
                                      <w:marRight w:val="0"/>
                                      <w:marTop w:val="0"/>
                                      <w:marBottom w:val="0"/>
                                      <w:divBdr>
                                        <w:top w:val="none" w:sz="0" w:space="0" w:color="auto"/>
                                        <w:left w:val="none" w:sz="0" w:space="0" w:color="auto"/>
                                        <w:bottom w:val="none" w:sz="0" w:space="0" w:color="auto"/>
                                        <w:right w:val="none" w:sz="0" w:space="0" w:color="auto"/>
                                      </w:divBdr>
                                    </w:div>
                                  </w:divsChild>
                                </w:div>
                                <w:div w:id="1365397918">
                                  <w:marLeft w:val="192"/>
                                  <w:marRight w:val="192"/>
                                  <w:marTop w:val="192"/>
                                  <w:marBottom w:val="192"/>
                                  <w:divBdr>
                                    <w:top w:val="none" w:sz="0" w:space="0" w:color="auto"/>
                                    <w:left w:val="none" w:sz="0" w:space="0" w:color="auto"/>
                                    <w:bottom w:val="none" w:sz="0" w:space="0" w:color="auto"/>
                                    <w:right w:val="none" w:sz="0" w:space="0" w:color="auto"/>
                                  </w:divBdr>
                                  <w:divsChild>
                                    <w:div w:id="986397125">
                                      <w:marLeft w:val="0"/>
                                      <w:marRight w:val="0"/>
                                      <w:marTop w:val="0"/>
                                      <w:marBottom w:val="0"/>
                                      <w:divBdr>
                                        <w:top w:val="none" w:sz="0" w:space="0" w:color="auto"/>
                                        <w:left w:val="none" w:sz="0" w:space="0" w:color="auto"/>
                                        <w:bottom w:val="none" w:sz="0" w:space="0" w:color="auto"/>
                                        <w:right w:val="none" w:sz="0" w:space="0" w:color="auto"/>
                                      </w:divBdr>
                                    </w:div>
                                  </w:divsChild>
                                </w:div>
                                <w:div w:id="1616521908">
                                  <w:marLeft w:val="192"/>
                                  <w:marRight w:val="192"/>
                                  <w:marTop w:val="192"/>
                                  <w:marBottom w:val="192"/>
                                  <w:divBdr>
                                    <w:top w:val="none" w:sz="0" w:space="0" w:color="auto"/>
                                    <w:left w:val="none" w:sz="0" w:space="0" w:color="auto"/>
                                    <w:bottom w:val="none" w:sz="0" w:space="0" w:color="auto"/>
                                    <w:right w:val="none" w:sz="0" w:space="0" w:color="auto"/>
                                  </w:divBdr>
                                  <w:divsChild>
                                    <w:div w:id="9280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1392</Words>
  <Characters>7520</Characters>
  <Application>Microsoft Office Word</Application>
  <DocSecurity>0</DocSecurity>
  <Lines>62</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dc:creator>
  <cp:keywords/>
  <dc:description/>
  <cp:lastModifiedBy>Roula</cp:lastModifiedBy>
  <cp:revision>1</cp:revision>
  <dcterms:created xsi:type="dcterms:W3CDTF">2021-12-22T15:45:00Z</dcterms:created>
  <dcterms:modified xsi:type="dcterms:W3CDTF">2021-12-22T15:46:00Z</dcterms:modified>
</cp:coreProperties>
</file>