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A7" w:rsidRDefault="003126A7">
      <w:pPr>
        <w:rPr>
          <w:lang w:val="en-US"/>
        </w:rPr>
      </w:pPr>
    </w:p>
    <w:tbl>
      <w:tblPr>
        <w:tblW w:w="9184" w:type="dxa"/>
        <w:tblBorders>
          <w:top w:val="nil"/>
          <w:left w:val="nil"/>
          <w:bottom w:val="nil"/>
          <w:right w:val="nil"/>
        </w:tblBorders>
        <w:tblLayout w:type="fixed"/>
        <w:tblLook w:val="0000"/>
      </w:tblPr>
      <w:tblGrid>
        <w:gridCol w:w="8897"/>
        <w:gridCol w:w="287"/>
      </w:tblGrid>
      <w:tr w:rsidR="006C38B1" w:rsidRPr="006C38B1" w:rsidTr="006C38B1">
        <w:tblPrEx>
          <w:tblCellMar>
            <w:top w:w="0" w:type="dxa"/>
            <w:bottom w:w="0" w:type="dxa"/>
          </w:tblCellMar>
        </w:tblPrEx>
        <w:trPr>
          <w:trHeight w:val="3204"/>
        </w:trPr>
        <w:tc>
          <w:tcPr>
            <w:tcW w:w="8897" w:type="dxa"/>
          </w:tcPr>
          <w:p w:rsidR="006C38B1" w:rsidRPr="006C38B1" w:rsidRDefault="006C38B1" w:rsidP="006C38B1">
            <w:pPr>
              <w:pStyle w:val="Default"/>
              <w:jc w:val="both"/>
              <w:rPr>
                <w:rFonts w:cstheme="minorBidi"/>
                <w:color w:val="auto"/>
              </w:rPr>
            </w:pPr>
          </w:p>
          <w:p w:rsidR="006C38B1" w:rsidRPr="006C38B1" w:rsidRDefault="006C38B1" w:rsidP="006C38B1">
            <w:pPr>
              <w:pStyle w:val="Default"/>
              <w:jc w:val="center"/>
            </w:pPr>
            <w:proofErr w:type="spellStart"/>
            <w:r w:rsidRPr="006C38B1">
              <w:rPr>
                <w:b/>
                <w:bCs/>
              </w:rPr>
              <w:t>Oι</w:t>
            </w:r>
            <w:proofErr w:type="spellEnd"/>
            <w:r w:rsidRPr="006C38B1">
              <w:rPr>
                <w:b/>
                <w:bCs/>
              </w:rPr>
              <w:t xml:space="preserve"> πολιτισμοί της Εγγύς Ανατολής</w:t>
            </w:r>
          </w:p>
          <w:p w:rsidR="006C38B1" w:rsidRPr="006C38B1" w:rsidRDefault="006C38B1" w:rsidP="006C38B1">
            <w:pPr>
              <w:pStyle w:val="Default"/>
              <w:jc w:val="both"/>
            </w:pPr>
          </w:p>
          <w:p w:rsidR="006C38B1" w:rsidRPr="006C38B1" w:rsidRDefault="006C38B1" w:rsidP="006C38B1">
            <w:pPr>
              <w:pStyle w:val="Default"/>
              <w:jc w:val="both"/>
              <w:rPr>
                <w:b/>
                <w:bCs/>
              </w:rPr>
            </w:pPr>
            <w:r w:rsidRPr="006C38B1">
              <w:rPr>
                <w:i/>
                <w:iCs/>
              </w:rPr>
              <w:t xml:space="preserve">Συνοπτική παρουσίαση </w:t>
            </w:r>
            <w:r w:rsidRPr="006C38B1">
              <w:rPr>
                <w:b/>
                <w:bCs/>
              </w:rPr>
              <w:t>: Οι λαοί της Μεσοποταμίας, η Αίγυπτος (συγκριτική παρουσίαση)</w:t>
            </w:r>
          </w:p>
          <w:p w:rsidR="006C38B1" w:rsidRPr="006C38B1" w:rsidRDefault="006C38B1" w:rsidP="006C38B1">
            <w:pPr>
              <w:pStyle w:val="Default"/>
              <w:jc w:val="both"/>
              <w:rPr>
                <w:b/>
                <w:bCs/>
              </w:rPr>
            </w:pPr>
          </w:p>
          <w:p w:rsidR="006C38B1" w:rsidRPr="006C38B1" w:rsidRDefault="006C38B1" w:rsidP="006C38B1">
            <w:pPr>
              <w:pStyle w:val="Default"/>
              <w:jc w:val="both"/>
            </w:pPr>
            <w:r w:rsidRPr="006C38B1">
              <w:rPr>
                <w:i/>
                <w:iCs/>
              </w:rPr>
              <w:t>Το άγονο του εδάφους, τα περιορισμένα εύφορα εδάφη γύρω από μεγάλους ποταμούς, οι πλημμύρες των ποταμών, οδήγησαν στην πραγματοποίηση αρδευτικών εργασιών, προκειμένου τα εδάφη αυτά να δοθούν σε καλλιέργεια. Για την πραγματοποίηση των έργων αυτών ήταν απαραίτητη η ανάπτυξη ομαδικής εργασίας που επέτρεψε τη δημιουργία πλούτου και πλεονασμάτων και τελικά οδήγησε σε ευρύτερα πολιτικά σχήματα: αρχικά σε πόλεις-κράτη στη Μεσοποταμία των Σουμερίων, αργότερα σε κρατικούς σχηματισμούς (</w:t>
            </w:r>
            <w:proofErr w:type="spellStart"/>
            <w:r w:rsidRPr="006C38B1">
              <w:rPr>
                <w:i/>
                <w:iCs/>
              </w:rPr>
              <w:t>Ακκάδιοι</w:t>
            </w:r>
            <w:proofErr w:type="spellEnd"/>
            <w:r w:rsidRPr="006C38B1">
              <w:rPr>
                <w:i/>
                <w:iCs/>
              </w:rPr>
              <w:t xml:space="preserve">, Βαβυλώνιοι, </w:t>
            </w:r>
            <w:proofErr w:type="spellStart"/>
            <w:r w:rsidRPr="006C38B1">
              <w:rPr>
                <w:i/>
                <w:iCs/>
              </w:rPr>
              <w:t>Ασσύριοι</w:t>
            </w:r>
            <w:proofErr w:type="spellEnd"/>
            <w:r w:rsidRPr="006C38B1">
              <w:rPr>
                <w:i/>
                <w:iCs/>
              </w:rPr>
              <w:t xml:space="preserve">), σε δύο βασίλεια αρχικά και στη συνέχεια σε ένα ενιαίο Βασίλειο στην Αίγυπτο. Και στις δύο περιπτώσεις οι πόλεις κτίζονται κατά μήκος των ποταμών και κάποιες από αυτές αποτελούν την έδρα του ηγεμόνα. Στις πόλεις αυτές αναπτύσσονται βιοτεχνικές και εμπορικές δραστηριότητες. Οι Σουμέριοι αναζητώντας μέταλλα που έλειπαν από την περιοχή τους φθάνουν μέχρι τον Καύκασο, Μ. Ασία, Ινδίες, αλλά και τις ακτές της Μεσογείου. Οι Αιγύπτιοι ανταλλάσσουν δημητριακά, πάπυρο και πρώτες ύλες, όπως χρυσό, με ξυλεία, χαλκό, άργυρο κ.ά., και κατακτούν γειτονικές περιοχές τους, προκειμένου να εκμεταλλευτούν τα πλούσια κοιτάσματά τους, που έλειπαν από τη χώρα τους (Νουβία -σημ. Σουδάν-, πλούσια σε κοιτάσματα χρυσού και τη χερσόνησο του Σινά, πλούσια σε χαλκό). </w:t>
            </w:r>
          </w:p>
        </w:tc>
        <w:tc>
          <w:tcPr>
            <w:tcW w:w="287" w:type="dxa"/>
          </w:tcPr>
          <w:p w:rsidR="006C38B1" w:rsidRPr="006C38B1" w:rsidRDefault="006C38B1" w:rsidP="006C38B1">
            <w:pPr>
              <w:pStyle w:val="Default"/>
              <w:jc w:val="both"/>
            </w:pPr>
          </w:p>
        </w:tc>
      </w:tr>
    </w:tbl>
    <w:p w:rsidR="006C38B1" w:rsidRDefault="006C38B1" w:rsidP="006C38B1">
      <w:pPr>
        <w:pStyle w:val="Default"/>
        <w:ind w:right="-483"/>
        <w:jc w:val="both"/>
        <w:rPr>
          <w:i/>
          <w:iCs/>
        </w:rPr>
      </w:pPr>
    </w:p>
    <w:p w:rsidR="006C38B1" w:rsidRDefault="006C38B1" w:rsidP="006C38B1">
      <w:pPr>
        <w:pStyle w:val="Default"/>
        <w:ind w:right="-483"/>
        <w:jc w:val="both"/>
        <w:rPr>
          <w:i/>
          <w:iCs/>
        </w:rPr>
      </w:pPr>
      <w:r w:rsidRPr="006C38B1">
        <w:rPr>
          <w:i/>
          <w:iCs/>
        </w:rPr>
        <w:t xml:space="preserve">Η οργάνωση των κοινωνιών έχει ιεραρχημένη δομή και στην κορυφή της ιεραρχίας κάθε πόλης στη Μεσοποταμία βρίσκεται ο ηγεμόνας, αργότερα βασιλιάς, και ο Φαραώ στην Αίγυπτο, που λατρευόταν σαν θεοί. Η δύναμη των ηγεμόνων φαίνεται στις αρχιτεκτονικές κατασκευές και στις πόλεις που κτίζουν. Σημαντικό ρόλο είχαν οι ιερείς, οι ευγενείς και οι ανώτατοι κρατικοί αξιωματούχοι που προσέφεραν διοικητικές και στρατιωτικές υπηρεσίες, ενώ οι ελεύθεροι πολίτες ασχολούνταν σε μεγάλο βαθμό με τη γεωργία και σε μικρότερο βαθμό με βιοτεχνικές και εμπορικές δραστηριότητες. Μεγάλο αριθμός από τους ελεύθερους πολίτες, που ασκούσε τεχνικά επαγγέλματα, εργάστηκε στα μεγάλα έργα των Φαραώ της Αιγύπτου. Οι δούλοι στο κάτω άκρο της κοινωνικής πυραμίδας προέρχονται από πολέμους, δουλεμπόριο ή είναι τέκνα δούλων, σπανίως από πολίτες που έχασαν την ελευθερία τους λόγω χρεών. </w:t>
      </w:r>
    </w:p>
    <w:p w:rsidR="006C38B1" w:rsidRPr="006C38B1" w:rsidRDefault="006C38B1" w:rsidP="006C38B1">
      <w:pPr>
        <w:pStyle w:val="Default"/>
        <w:ind w:right="-483"/>
        <w:jc w:val="both"/>
      </w:pPr>
    </w:p>
    <w:p w:rsidR="006C38B1" w:rsidRPr="006C38B1" w:rsidRDefault="006C38B1" w:rsidP="006C38B1">
      <w:pPr>
        <w:pStyle w:val="Default"/>
        <w:ind w:right="-483"/>
        <w:jc w:val="both"/>
      </w:pPr>
      <w:r w:rsidRPr="006C38B1">
        <w:rPr>
          <w:i/>
          <w:iCs/>
        </w:rPr>
        <w:t xml:space="preserve">Στην οργάνωση αυτών των κοινωνιών και στην ανάπτυξη εμπορικών σχέσεων σημαντικό ρόλο είχε η ανακάλυψη της γραφής (σφηνοειδής στη Μεσοποταμία, ιερογλυφικά στην Αίγυπτο). Παράλληλα, επιστημονικές και τεχνικές ανακαλύψεις βελτίωσαν την καθημερινή ζωή των ανθρώπων και έκαναν δυνατή την υλοποίηση των μεγάλων έργων της εποχής, ενώ θρησκευτικές αντιλήψεις οδήγησαν σε επιστημονικές γνώσεις στη σφαίρα της αστρονομίας και ιατρικής. </w:t>
      </w:r>
    </w:p>
    <w:p w:rsidR="006C38B1" w:rsidRPr="006C38B1" w:rsidRDefault="006C38B1" w:rsidP="006C38B1">
      <w:pPr>
        <w:jc w:val="both"/>
        <w:rPr>
          <w:sz w:val="24"/>
          <w:szCs w:val="24"/>
          <w:lang w:val="en-US"/>
        </w:rPr>
      </w:pPr>
    </w:p>
    <w:sectPr w:rsidR="006C38B1" w:rsidRPr="006C38B1" w:rsidSect="003126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A00002EF" w:usb1="4000207B" w:usb2="00000000" w:usb3="00000000" w:csb0="0000009F" w:csb1="00000000"/>
  </w:font>
  <w:font w:name="Times New Roman">
    <w:altName w:val="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6C38B1"/>
    <w:rsid w:val="003126A7"/>
    <w:rsid w:val="006C38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38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2257</Characters>
  <Application>Microsoft Office Word</Application>
  <DocSecurity>0</DocSecurity>
  <Lines>18</Lines>
  <Paragraphs>5</Paragraphs>
  <ScaleCrop>false</ScaleCrop>
  <Company>TOSHIBA</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PANOS</cp:lastModifiedBy>
  <cp:revision>1</cp:revision>
  <dcterms:created xsi:type="dcterms:W3CDTF">2016-10-11T20:22:00Z</dcterms:created>
  <dcterms:modified xsi:type="dcterms:W3CDTF">2016-10-11T20:25:00Z</dcterms:modified>
</cp:coreProperties>
</file>