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E04" w:rsidRDefault="00385416">
      <w:pPr>
        <w:pStyle w:val="1"/>
      </w:pPr>
      <w:bookmarkStart w:id="0" w:name="_Toc21074184"/>
      <w:r>
        <w:t>Α. Δυσκολίες και εμπόδια στη λειτουργία του θεσμού</w:t>
      </w:r>
      <w:bookmarkEnd w:id="0"/>
    </w:p>
    <w:p w:rsidR="00434E04" w:rsidRDefault="00385416">
      <w:pPr>
        <w:spacing w:before="240" w:after="120" w:line="360" w:lineRule="auto"/>
        <w:jc w:val="both"/>
        <w:rPr>
          <w:rFonts w:ascii="Calibri" w:hAnsi="Calibri" w:cs="Calibri"/>
        </w:rPr>
      </w:pPr>
      <w:r>
        <w:rPr>
          <w:rFonts w:ascii="Calibri" w:hAnsi="Calibri" w:cs="Calibri"/>
        </w:rPr>
        <w:t xml:space="preserve">Η λειτουργία για πρώτη χρονιά της νέας δομής παρουσίασε – όπως ήταν αναμενόμενο σε έναν βαθμό– μια σειρά από δυσλειτουργίες και προβλήματα. Συγκεκριμένα, καταγράφηκαν οι ακόλουθες </w:t>
      </w:r>
      <w:r>
        <w:rPr>
          <w:rFonts w:ascii="Calibri" w:hAnsi="Calibri" w:cs="Calibri"/>
        </w:rPr>
        <w:t>δυσκολίες και εμπόδια:</w:t>
      </w:r>
    </w:p>
    <w:p w:rsidR="00434E04" w:rsidRDefault="00385416">
      <w:pPr>
        <w:pStyle w:val="a3"/>
        <w:numPr>
          <w:ilvl w:val="3"/>
          <w:numId w:val="1"/>
        </w:numPr>
        <w:spacing w:before="240" w:after="240" w:line="360" w:lineRule="auto"/>
        <w:ind w:left="0"/>
        <w:jc w:val="both"/>
        <w:rPr>
          <w:rFonts w:cs="Calibri"/>
          <w:sz w:val="24"/>
          <w:szCs w:val="24"/>
        </w:rPr>
      </w:pPr>
      <w:r>
        <w:rPr>
          <w:rFonts w:cs="Calibri"/>
          <w:sz w:val="24"/>
          <w:szCs w:val="24"/>
        </w:rPr>
        <w:t>Η έλλειψη επαρκούς και κατάλληλου χώρου στέγασης που να ανταποκρίνεται στις προδιαγραφές του ΠΕ.Κ.Ε.Σ, μιας δομής με εμβέλεια σε περιφερειακό επίπεδο, όπως και στο ρόλο και στις αρμοδιότητες των Συντονιστών Εκπαιδευτικού Έργου. Χαρακ</w:t>
      </w:r>
      <w:r>
        <w:rPr>
          <w:rFonts w:cs="Calibri"/>
          <w:sz w:val="24"/>
          <w:szCs w:val="24"/>
        </w:rPr>
        <w:t xml:space="preserve">τηριστικό του προβλήματος αυτού είναι το γεγονός ότι αρχικά οι συνεδριάσεις της Ολομέλειας φιλοξενήθηκαν: α) στον κοινόχρηστο χώρο ορόφου σχολικής μονάδας και β) σε αίθουσα σχήματος Γ της Π.Δ.Ε. Δυτικής Ελλάδας, όπου δεν ήταν δυνατή η οπτική επαφή ανάμεσα </w:t>
      </w:r>
      <w:r>
        <w:rPr>
          <w:rFonts w:cs="Calibri"/>
          <w:sz w:val="24"/>
          <w:szCs w:val="24"/>
        </w:rPr>
        <w:t xml:space="preserve">σε όλους τους/τις Σ.Ε.Ε. και γ) έπειτα από πολύμηνες προσπάθειες, σε </w:t>
      </w:r>
      <w:proofErr w:type="spellStart"/>
      <w:r>
        <w:rPr>
          <w:rFonts w:cs="Calibri"/>
          <w:sz w:val="24"/>
          <w:szCs w:val="24"/>
        </w:rPr>
        <w:t>παραχωρηθέντα</w:t>
      </w:r>
      <w:proofErr w:type="spellEnd"/>
      <w:r>
        <w:rPr>
          <w:rFonts w:cs="Calibri"/>
          <w:sz w:val="24"/>
          <w:szCs w:val="24"/>
        </w:rPr>
        <w:t xml:space="preserve"> ανοικτό χώρο εκδηλώσεων σχολικής μονάδας με ελλιπή θέρμανση, ψύξη και ασφάλεια. Μετά από ένα χρόνο λειτουργίας, οι Σ.Ε.Ε. εξακολουθούν να μην έχουν γραφεία και βέβαια τον απ</w:t>
      </w:r>
      <w:r>
        <w:rPr>
          <w:rFonts w:cs="Calibri"/>
          <w:sz w:val="24"/>
          <w:szCs w:val="24"/>
        </w:rPr>
        <w:t>αραίτητο εξοπλισμό (ΗΥ, τηλέφωνα, αναλώσιμα), προκειμένου να επιτελούν στοιχειωδώς το έργο τους.</w:t>
      </w:r>
    </w:p>
    <w:p w:rsidR="00434E04" w:rsidRDefault="00385416">
      <w:pPr>
        <w:pStyle w:val="a3"/>
        <w:numPr>
          <w:ilvl w:val="3"/>
          <w:numId w:val="1"/>
        </w:numPr>
        <w:spacing w:before="240" w:after="240" w:line="360" w:lineRule="auto"/>
        <w:ind w:left="0"/>
        <w:jc w:val="both"/>
        <w:rPr>
          <w:rFonts w:cs="Calibri"/>
          <w:sz w:val="24"/>
          <w:szCs w:val="24"/>
        </w:rPr>
      </w:pPr>
      <w:r>
        <w:rPr>
          <w:rFonts w:cs="Calibri"/>
          <w:sz w:val="24"/>
          <w:szCs w:val="24"/>
        </w:rPr>
        <w:t xml:space="preserve">Η απουσία πρόβλεψης κάλυψης των λειτουργικών εξόδων, παρά την ενσωμάτωση στο ΠΕ.Κ.Ε.Σ. του Περιφερειακού Επιμορφωτικού Κέντρου (Π.Ε.Κ.) Πάτρας και τη μεταφορά </w:t>
      </w:r>
      <w:r>
        <w:rPr>
          <w:rFonts w:cs="Calibri"/>
          <w:sz w:val="24"/>
          <w:szCs w:val="24"/>
        </w:rPr>
        <w:t xml:space="preserve">των χρημάτων προϋπολογισμού του </w:t>
      </w:r>
      <w:r w:rsidR="00D65E22">
        <w:rPr>
          <w:rFonts w:cs="Calibri"/>
          <w:sz w:val="24"/>
          <w:szCs w:val="24"/>
        </w:rPr>
        <w:t xml:space="preserve"> </w:t>
      </w:r>
      <w:r>
        <w:rPr>
          <w:rFonts w:cs="Calibri"/>
          <w:sz w:val="24"/>
          <w:szCs w:val="24"/>
        </w:rPr>
        <w:t xml:space="preserve"> με αντίστοιχη πίστωση του προϋπολογισμού της Π</w:t>
      </w:r>
      <w:r w:rsidR="00D65E22">
        <w:rPr>
          <w:rFonts w:cs="Calibri"/>
          <w:sz w:val="24"/>
          <w:szCs w:val="24"/>
        </w:rPr>
        <w:t>εριφερειακής Διεύθυνση Εκπαίδευσης αλλά χωρίς την απαραίτητη νομική ρύθμιση για την κάλυψη των λειτουργικών εξόδων του ΠΕΚΕΣ</w:t>
      </w:r>
      <w:r>
        <w:rPr>
          <w:rFonts w:cs="Calibri"/>
          <w:sz w:val="24"/>
          <w:szCs w:val="24"/>
        </w:rPr>
        <w:t>. Η έλλειψη οικονομικής αυτονομίας και η μη χρηματοδότησή του φορέα για τα λειτουργικά του έξοδα και για τη οργάνωση επιμορφωτικών δράσεων έχει ως</w:t>
      </w:r>
      <w:r>
        <w:rPr>
          <w:rFonts w:cs="Calibri"/>
          <w:sz w:val="24"/>
          <w:szCs w:val="24"/>
        </w:rPr>
        <w:t xml:space="preserve"> αποτέλεσμα ακόμη και σήμερα να αναζητούνται αναλώσιμα από τις Δ/</w:t>
      </w:r>
      <w:proofErr w:type="spellStart"/>
      <w:r>
        <w:rPr>
          <w:rFonts w:cs="Calibri"/>
          <w:sz w:val="24"/>
          <w:szCs w:val="24"/>
        </w:rPr>
        <w:t>νσεις</w:t>
      </w:r>
      <w:proofErr w:type="spellEnd"/>
      <w:r>
        <w:rPr>
          <w:rFonts w:cs="Calibri"/>
          <w:sz w:val="24"/>
          <w:szCs w:val="24"/>
        </w:rPr>
        <w:t xml:space="preserve"> Εκπαίδευσης και τις εποπτευόμενες σχολικές μονάδες, ενώ η Π.Δ.Ε. στα σχετικά αιτήματα απαντά αρνητικά λόγω της έλλειψης σχετικής νομοθετικής ρύθμισης.</w:t>
      </w:r>
    </w:p>
    <w:p w:rsidR="00434E04" w:rsidRDefault="00385416">
      <w:pPr>
        <w:pStyle w:val="a3"/>
        <w:numPr>
          <w:ilvl w:val="3"/>
          <w:numId w:val="1"/>
        </w:numPr>
        <w:spacing w:before="240" w:after="240" w:line="360" w:lineRule="auto"/>
        <w:ind w:left="0"/>
        <w:jc w:val="both"/>
        <w:rPr>
          <w:rFonts w:cs="Calibri"/>
          <w:sz w:val="24"/>
          <w:szCs w:val="24"/>
        </w:rPr>
      </w:pPr>
      <w:r>
        <w:rPr>
          <w:rFonts w:cs="Calibri"/>
          <w:sz w:val="24"/>
          <w:szCs w:val="24"/>
        </w:rPr>
        <w:lastRenderedPageBreak/>
        <w:t xml:space="preserve">Η </w:t>
      </w:r>
      <w:proofErr w:type="spellStart"/>
      <w:r>
        <w:rPr>
          <w:rFonts w:cs="Calibri"/>
          <w:sz w:val="24"/>
          <w:szCs w:val="24"/>
        </w:rPr>
        <w:t>υποστελέχωση</w:t>
      </w:r>
      <w:proofErr w:type="spellEnd"/>
      <w:r>
        <w:rPr>
          <w:rFonts w:cs="Calibri"/>
          <w:sz w:val="24"/>
          <w:szCs w:val="24"/>
        </w:rPr>
        <w:t xml:space="preserve"> της Γραμματείας του</w:t>
      </w:r>
      <w:r>
        <w:rPr>
          <w:rFonts w:cs="Calibri"/>
          <w:sz w:val="24"/>
          <w:szCs w:val="24"/>
        </w:rPr>
        <w:t xml:space="preserve"> ΠΕ.Κ.Ε.Σ., αφού για σαράντα τρεις (43) Σ.Ε.Ε. διατέθηκαν, σταδιακά και για λίγους μήνες, μόλις τέσσερις (4) εκπαιδευτικοί, εκ των οποίων οι τρεις αποχώρησαν μετά τη λήξη της διάθεσής τους στις 21 Ιουνίου. Αυτό είχε ως συνέπεια, κατά τους καλοκαιρινούς μήν</w:t>
      </w:r>
      <w:r>
        <w:rPr>
          <w:rFonts w:cs="Calibri"/>
          <w:sz w:val="24"/>
          <w:szCs w:val="24"/>
        </w:rPr>
        <w:t>ες, να μην υπάρχει γραμματειακή και τεχνολογική υποστήριξη, καθώς και καμία πρόβλεψη για απόσπαση ή διάθεση των ήδη εκπαιδευμένων και έμπειρων εκπαιδευτικών σε σχέση με τις λειτουργίες και διαδικασίες των νέων δομών.</w:t>
      </w:r>
    </w:p>
    <w:p w:rsidR="00434E04" w:rsidRDefault="00385416">
      <w:pPr>
        <w:pStyle w:val="a3"/>
        <w:numPr>
          <w:ilvl w:val="3"/>
          <w:numId w:val="1"/>
        </w:numPr>
        <w:spacing w:before="240" w:after="240" w:line="360" w:lineRule="auto"/>
        <w:ind w:left="0"/>
        <w:jc w:val="both"/>
        <w:rPr>
          <w:rFonts w:cs="Calibri"/>
          <w:sz w:val="24"/>
          <w:szCs w:val="24"/>
        </w:rPr>
      </w:pPr>
      <w:r>
        <w:rPr>
          <w:rFonts w:cs="Calibri"/>
          <w:sz w:val="24"/>
          <w:szCs w:val="24"/>
        </w:rPr>
        <w:t>Η ανεπαρκής υλικοτεχνική υποδομή (π.χ.,</w:t>
      </w:r>
      <w:r>
        <w:rPr>
          <w:rFonts w:cs="Calibri"/>
          <w:sz w:val="24"/>
          <w:szCs w:val="24"/>
        </w:rPr>
        <w:t xml:space="preserve"> Η/Υ, τηλέφωνο) που εμπόδιζε (και εξακολουθεί να εμποδίζει) τη σύγχρονη και ασύγχρονη εξ αποστάσεως και μικτή επικοινωνία και επιμόρφωση των εκπαιδευτικών (π.χ., μέσω πλατφόρμας </w:t>
      </w:r>
      <w:proofErr w:type="spellStart"/>
      <w:r>
        <w:rPr>
          <w:rFonts w:cs="Calibri"/>
          <w:sz w:val="24"/>
          <w:szCs w:val="24"/>
        </w:rPr>
        <w:t>Μoodle</w:t>
      </w:r>
      <w:proofErr w:type="spellEnd"/>
      <w:r>
        <w:rPr>
          <w:rFonts w:cs="Calibri"/>
          <w:sz w:val="24"/>
          <w:szCs w:val="24"/>
        </w:rPr>
        <w:t>-LAMS-</w:t>
      </w:r>
      <w:proofErr w:type="spellStart"/>
      <w:r>
        <w:rPr>
          <w:rFonts w:cs="Calibri"/>
          <w:sz w:val="24"/>
          <w:szCs w:val="24"/>
        </w:rPr>
        <w:t>Μeeting</w:t>
      </w:r>
      <w:proofErr w:type="spellEnd"/>
      <w:r>
        <w:rPr>
          <w:rFonts w:cs="Calibri"/>
          <w:sz w:val="24"/>
          <w:szCs w:val="24"/>
        </w:rPr>
        <w:t>).</w:t>
      </w:r>
    </w:p>
    <w:p w:rsidR="00434E04" w:rsidRDefault="00385416">
      <w:pPr>
        <w:pStyle w:val="a3"/>
        <w:numPr>
          <w:ilvl w:val="3"/>
          <w:numId w:val="1"/>
        </w:numPr>
        <w:spacing w:before="240" w:after="240" w:line="360" w:lineRule="auto"/>
        <w:ind w:left="0"/>
        <w:jc w:val="both"/>
        <w:rPr>
          <w:rFonts w:cs="Calibri"/>
          <w:sz w:val="24"/>
          <w:szCs w:val="24"/>
        </w:rPr>
      </w:pPr>
      <w:r>
        <w:rPr>
          <w:rFonts w:cs="Calibri"/>
          <w:sz w:val="24"/>
          <w:szCs w:val="24"/>
        </w:rPr>
        <w:t>Η ασάφεια, το εύρος των αρμοδιοτήτων και οι ελλείψεις το</w:t>
      </w:r>
      <w:r>
        <w:rPr>
          <w:rFonts w:cs="Calibri"/>
          <w:sz w:val="24"/>
          <w:szCs w:val="24"/>
        </w:rPr>
        <w:t>υ νομοθετικού πλαισίου σχετικά με τις αρμοδιότητες των Συντονιστών Εκπαιδευτικού Έργου (π.χ., εποπτεία υποστηρικτικών δομών, συνεργασία μετά από πρόσκληση του εκπαιδευτικού) λειτούργησαν ως αποτρεπτικοί παράγοντες επικοινωνίας των Συντονιστών Εκπαιδευτικού</w:t>
      </w:r>
      <w:r>
        <w:rPr>
          <w:rFonts w:cs="Calibri"/>
          <w:sz w:val="24"/>
          <w:szCs w:val="24"/>
        </w:rPr>
        <w:t xml:space="preserve"> Έργου με τη σχολική μονάδα και υποστήριξης του εκπαιδευτικού έργου της.</w:t>
      </w:r>
    </w:p>
    <w:p w:rsidR="00434E04" w:rsidRDefault="00385416">
      <w:pPr>
        <w:pStyle w:val="a3"/>
        <w:numPr>
          <w:ilvl w:val="0"/>
          <w:numId w:val="1"/>
        </w:numPr>
        <w:spacing w:before="240" w:after="240" w:line="360" w:lineRule="auto"/>
        <w:ind w:left="0"/>
        <w:jc w:val="both"/>
        <w:rPr>
          <w:rFonts w:cs="Calibri"/>
          <w:sz w:val="24"/>
          <w:szCs w:val="24"/>
        </w:rPr>
      </w:pPr>
      <w:r>
        <w:rPr>
          <w:rFonts w:cs="Calibri"/>
          <w:sz w:val="24"/>
          <w:szCs w:val="24"/>
        </w:rPr>
        <w:t>H έλλειψη πρόβλεψης επιμορφωτικού χρόνου για τους εκπαιδευτικούς της Δ/</w:t>
      </w:r>
      <w:proofErr w:type="spellStart"/>
      <w:r>
        <w:rPr>
          <w:rFonts w:cs="Calibri"/>
          <w:sz w:val="24"/>
          <w:szCs w:val="24"/>
        </w:rPr>
        <w:t>θμιας</w:t>
      </w:r>
      <w:proofErr w:type="spellEnd"/>
      <w:r>
        <w:rPr>
          <w:rFonts w:cs="Calibri"/>
          <w:sz w:val="24"/>
          <w:szCs w:val="24"/>
        </w:rPr>
        <w:t xml:space="preserve"> </w:t>
      </w:r>
      <w:proofErr w:type="spellStart"/>
      <w:r>
        <w:rPr>
          <w:rFonts w:cs="Calibri"/>
          <w:sz w:val="24"/>
          <w:szCs w:val="24"/>
        </w:rPr>
        <w:t>Εκπ</w:t>
      </w:r>
      <w:proofErr w:type="spellEnd"/>
      <w:r>
        <w:rPr>
          <w:rFonts w:cs="Calibri"/>
          <w:sz w:val="24"/>
          <w:szCs w:val="24"/>
        </w:rPr>
        <w:t>/</w:t>
      </w:r>
      <w:proofErr w:type="spellStart"/>
      <w:r>
        <w:rPr>
          <w:rFonts w:cs="Calibri"/>
          <w:sz w:val="24"/>
          <w:szCs w:val="24"/>
        </w:rPr>
        <w:t>σης</w:t>
      </w:r>
      <w:proofErr w:type="spellEnd"/>
      <w:r>
        <w:rPr>
          <w:rFonts w:cs="Calibri"/>
          <w:sz w:val="24"/>
          <w:szCs w:val="24"/>
        </w:rPr>
        <w:t xml:space="preserve"> αποτελεί σημαντικότατο εμπόδιο της υποστήριξής τους και της επαγγελματικής τους ανάπτυξης. Ο προβλ</w:t>
      </w:r>
      <w:r>
        <w:rPr>
          <w:rFonts w:cs="Calibri"/>
          <w:sz w:val="24"/>
          <w:szCs w:val="24"/>
        </w:rPr>
        <w:t>επόμενος χρόνος στο τελευταίο δεκαήμερο του Ιουνίου και το πρώτο δεκαήμερο του Σεπτεμβρίου δεν επαρκεί, διότι πριν από τον Οκτώβριο δεν έχουν ολοκληρωθεί οι τοποθετήσεις και διαθέσεις από τα ΠΥΣΔΕ, ενώ τον Ιούνιο υπάρχει πλήρης απασχόληση των εκπαιδευτικών</w:t>
      </w:r>
      <w:r>
        <w:rPr>
          <w:rFonts w:cs="Calibri"/>
          <w:sz w:val="24"/>
          <w:szCs w:val="24"/>
        </w:rPr>
        <w:t xml:space="preserve"> Δ/</w:t>
      </w:r>
      <w:proofErr w:type="spellStart"/>
      <w:r>
        <w:rPr>
          <w:rFonts w:cs="Calibri"/>
          <w:sz w:val="24"/>
          <w:szCs w:val="24"/>
        </w:rPr>
        <w:t>θμιας</w:t>
      </w:r>
      <w:proofErr w:type="spellEnd"/>
      <w:r>
        <w:rPr>
          <w:rFonts w:cs="Calibri"/>
          <w:sz w:val="24"/>
          <w:szCs w:val="24"/>
        </w:rPr>
        <w:t xml:space="preserve"> εκπαίδευσης λόγω της υποστήριξης που παρέχουν, μέσα από διάφορους ρόλους και αρμοδιότητες, στη διεξαγωγή των Πανελλαδικών εξετάσεων και στη λειτουργία των Βαθμολογικών Κέντρων.</w:t>
      </w:r>
    </w:p>
    <w:p w:rsidR="00434E04" w:rsidRDefault="00385416">
      <w:pPr>
        <w:pStyle w:val="a3"/>
        <w:numPr>
          <w:ilvl w:val="0"/>
          <w:numId w:val="1"/>
        </w:numPr>
        <w:spacing w:before="240" w:after="240" w:line="360" w:lineRule="auto"/>
        <w:ind w:left="0"/>
        <w:jc w:val="both"/>
        <w:rPr>
          <w:rFonts w:cs="Calibri"/>
          <w:sz w:val="24"/>
          <w:szCs w:val="24"/>
        </w:rPr>
      </w:pPr>
      <w:r>
        <w:rPr>
          <w:rFonts w:cs="Calibri"/>
          <w:sz w:val="24"/>
          <w:szCs w:val="24"/>
        </w:rPr>
        <w:lastRenderedPageBreak/>
        <w:t>Η μη πρόβλεψη χρόνου εντός εργασιακού ωραρίου για τη συμμετοχή του συν</w:t>
      </w:r>
      <w:r>
        <w:rPr>
          <w:rFonts w:cs="Calibri"/>
          <w:sz w:val="24"/>
          <w:szCs w:val="24"/>
        </w:rPr>
        <w:t>όλου των εκπαιδευτικών της σχολικής μονάδας στις συνεδριάσεις των συλλόγων διδασκόντων και την προβλεπόμενη συνεργασία με τους Σ.Ε.Ε. ή άλλες δομές στήριξης (π.χ. Ε.Δ.Ε.Α.Υ., Κ.Ε.Σ.Υ.).</w:t>
      </w:r>
    </w:p>
    <w:p w:rsidR="00434E04" w:rsidRDefault="00385416">
      <w:pPr>
        <w:pStyle w:val="a3"/>
        <w:numPr>
          <w:ilvl w:val="0"/>
          <w:numId w:val="1"/>
        </w:numPr>
        <w:spacing w:before="240" w:after="240" w:line="360" w:lineRule="auto"/>
        <w:ind w:left="0"/>
        <w:jc w:val="both"/>
      </w:pPr>
      <w:r>
        <w:rPr>
          <w:rFonts w:cs="Calibri"/>
          <w:sz w:val="24"/>
          <w:szCs w:val="24"/>
        </w:rPr>
        <w:t>Η μερική εφαρμογή των προβλέψεων του ν. 4547/2018 σε ό,τι αφορά στη στ</w:t>
      </w:r>
      <w:r>
        <w:rPr>
          <w:rFonts w:cs="Calibri"/>
          <w:sz w:val="24"/>
          <w:szCs w:val="24"/>
        </w:rPr>
        <w:t>ελέχωση των επιμέρους δομών, σύμφωνα με το σχετικό οργανόγραμμα που εκδόθηκε, δεν επέτρεψε την πλήρη ανάπτυξη του μοντέλου των υποστηρικτικών δομών (</w:t>
      </w:r>
      <w:proofErr w:type="spellStart"/>
      <w:r>
        <w:rPr>
          <w:rFonts w:cs="Calibri"/>
          <w:sz w:val="24"/>
          <w:szCs w:val="24"/>
        </w:rPr>
        <w:t>π.χ.,Κέντρα</w:t>
      </w:r>
      <w:proofErr w:type="spellEnd"/>
      <w:r>
        <w:rPr>
          <w:rFonts w:cs="Calibri"/>
          <w:sz w:val="24"/>
          <w:szCs w:val="24"/>
        </w:rPr>
        <w:t xml:space="preserve"> Εκπαιδευτικής </w:t>
      </w:r>
      <w:proofErr w:type="spellStart"/>
      <w:r>
        <w:rPr>
          <w:rFonts w:cs="Calibri"/>
          <w:sz w:val="24"/>
          <w:szCs w:val="24"/>
        </w:rPr>
        <w:t>Αειφορίας</w:t>
      </w:r>
      <w:proofErr w:type="spellEnd"/>
      <w:r>
        <w:rPr>
          <w:rFonts w:cs="Calibri"/>
          <w:sz w:val="24"/>
          <w:szCs w:val="24"/>
        </w:rPr>
        <w:t>, Ομάδες Εκπαιδευτικής Υποστήριξης Εκπαιδευτικών, μη λειτουργία 2</w:t>
      </w:r>
      <w:r>
        <w:rPr>
          <w:rFonts w:cs="Calibri"/>
          <w:sz w:val="24"/>
          <w:szCs w:val="24"/>
          <w:vertAlign w:val="superscript"/>
        </w:rPr>
        <w:t>ου</w:t>
      </w:r>
      <w:r>
        <w:rPr>
          <w:rFonts w:cs="Calibri"/>
          <w:sz w:val="24"/>
          <w:szCs w:val="24"/>
        </w:rPr>
        <w:t xml:space="preserve"> Κ.Ε.</w:t>
      </w:r>
      <w:r>
        <w:rPr>
          <w:rFonts w:cs="Calibri"/>
          <w:sz w:val="24"/>
          <w:szCs w:val="24"/>
        </w:rPr>
        <w:t>Σ.Υ).</w:t>
      </w:r>
    </w:p>
    <w:p w:rsidR="00434E04" w:rsidRDefault="00385416">
      <w:pPr>
        <w:pStyle w:val="a3"/>
        <w:numPr>
          <w:ilvl w:val="0"/>
          <w:numId w:val="1"/>
        </w:numPr>
        <w:spacing w:before="240" w:after="240" w:line="360" w:lineRule="auto"/>
        <w:ind w:left="0"/>
        <w:jc w:val="both"/>
        <w:rPr>
          <w:rFonts w:cs="Calibri"/>
          <w:sz w:val="24"/>
          <w:szCs w:val="24"/>
        </w:rPr>
      </w:pPr>
      <w:r>
        <w:rPr>
          <w:rFonts w:cs="Calibri"/>
          <w:sz w:val="24"/>
          <w:szCs w:val="24"/>
        </w:rPr>
        <w:t>Η μεταβίβαση αρμοδιοτήτων των πρώην Σχολικών Συμβούλων στον Προϊστάμενο Εκπαιδευτικών Θεμάτων (π.χ., παραλαβή και έλεγχος Ε.Ω.Π.Δ.), οι οποίες συχνά συνδέονται με θέματα λειτουργίας της σχολικής μονάδας (π.χ., προγραμματισμός ενισχυτικής διδασκαλίας)</w:t>
      </w:r>
      <w:r>
        <w:rPr>
          <w:rFonts w:cs="Calibri"/>
          <w:sz w:val="24"/>
          <w:szCs w:val="24"/>
        </w:rPr>
        <w:t xml:space="preserve"> περιόρισε τις δυνατότητες ενημέρωσης, παιδαγωγικής εποπτείας και υποστήριξης από τους Σ.Ε.Ε..</w:t>
      </w:r>
    </w:p>
    <w:p w:rsidR="00434E04" w:rsidRDefault="00385416">
      <w:pPr>
        <w:pStyle w:val="a3"/>
        <w:numPr>
          <w:ilvl w:val="0"/>
          <w:numId w:val="1"/>
        </w:numPr>
        <w:spacing w:before="240" w:after="240" w:line="360" w:lineRule="auto"/>
        <w:ind w:left="0"/>
        <w:jc w:val="both"/>
      </w:pPr>
      <w:r>
        <w:rPr>
          <w:rFonts w:cs="Calibri"/>
          <w:sz w:val="24"/>
          <w:szCs w:val="24"/>
        </w:rPr>
        <w:t>Η λειτουργία ενός πρωτοκόλλου επικοινωνίας και δικαιώματος σφραγίδας και η υποχρέωση υπογραφής όλων των εγγράφων μόνον από τον Οργανωτικό Συντονιστή, χωρίς την α</w:t>
      </w:r>
      <w:r>
        <w:rPr>
          <w:rFonts w:cs="Calibri"/>
          <w:sz w:val="24"/>
          <w:szCs w:val="24"/>
        </w:rPr>
        <w:t>ντίστοιχη πρόβλεψη επαρκούς γραμματειακής υποστήριξης, δημιούργησε οργανωτικές και επικοινωνιακές δυσλειτουργίες, εξαιτίας και της υποχρέωσης του να ασκεί παράλληλα και καθήκοντα Σ.Ε.Ε.</w:t>
      </w:r>
      <w:r>
        <w:rPr>
          <w:rFonts w:cs="Calibri"/>
          <w:color w:val="FF0000"/>
          <w:sz w:val="24"/>
          <w:szCs w:val="24"/>
        </w:rPr>
        <w:t>.</w:t>
      </w:r>
    </w:p>
    <w:p w:rsidR="00434E04" w:rsidRDefault="00385416">
      <w:pPr>
        <w:pStyle w:val="a3"/>
        <w:numPr>
          <w:ilvl w:val="0"/>
          <w:numId w:val="1"/>
        </w:numPr>
        <w:spacing w:before="240" w:after="240" w:line="360" w:lineRule="auto"/>
        <w:ind w:left="0"/>
        <w:jc w:val="both"/>
      </w:pPr>
      <w:r>
        <w:rPr>
          <w:rFonts w:cs="Calibri"/>
          <w:sz w:val="24"/>
          <w:szCs w:val="24"/>
        </w:rPr>
        <w:t>Η συλλογική λειτουργία των ΠΕ.Κ.Ε.Σ. δύο φορές τον μήνα, στις περιπτώ</w:t>
      </w:r>
      <w:r>
        <w:rPr>
          <w:rFonts w:cs="Calibri"/>
          <w:sz w:val="24"/>
          <w:szCs w:val="24"/>
        </w:rPr>
        <w:t>σεις εκείνες που υφίσταται μεγάλος αριθμός Σ.Ε.Ε. (</w:t>
      </w:r>
      <w:r>
        <w:rPr>
          <w:rFonts w:cs="Calibri"/>
          <w:i/>
          <w:sz w:val="24"/>
          <w:szCs w:val="24"/>
        </w:rPr>
        <w:t>περισσότεροι από 20 ανά ΠΕΚΕΣ</w:t>
      </w:r>
      <w:r>
        <w:rPr>
          <w:rFonts w:cs="Calibri"/>
          <w:sz w:val="24"/>
          <w:szCs w:val="24"/>
        </w:rPr>
        <w:t>) οδήγησε σε διαδικασίες λήψης απόφασης και παραγωγής έργου πολύ χρονοβόρες παρά τις καλές προθέσεις και τις συνεχείς και εντεινόμενες προσπάθειες όλων των μελών του.</w:t>
      </w:r>
    </w:p>
    <w:p w:rsidR="00434E04" w:rsidRDefault="00385416">
      <w:pPr>
        <w:pStyle w:val="a3"/>
        <w:numPr>
          <w:ilvl w:val="0"/>
          <w:numId w:val="1"/>
        </w:numPr>
        <w:spacing w:before="240" w:after="240" w:line="360" w:lineRule="auto"/>
        <w:ind w:left="0"/>
        <w:jc w:val="both"/>
        <w:rPr>
          <w:rFonts w:cs="Calibri"/>
          <w:sz w:val="24"/>
          <w:szCs w:val="24"/>
        </w:rPr>
      </w:pPr>
      <w:r>
        <w:rPr>
          <w:rFonts w:cs="Calibri"/>
          <w:sz w:val="24"/>
          <w:szCs w:val="24"/>
        </w:rPr>
        <w:t>Η ανάθεση</w:t>
      </w:r>
      <w:r>
        <w:rPr>
          <w:rFonts w:cs="Calibri"/>
          <w:sz w:val="24"/>
          <w:szCs w:val="24"/>
        </w:rPr>
        <w:t xml:space="preserve"> μεγάλου αριθμού σχολικών μονάδων που απέχουν πολλά χιλιόμετρα από την έδρα του Π.Ε.Κ.Ε.Σ., ιδιαίτερα σε συγκεκριμένους Σ.Ε.Ε. (π.χ., κοινών ειδικοτήτων, </w:t>
      </w:r>
      <w:r>
        <w:rPr>
          <w:rFonts w:cs="Calibri"/>
          <w:sz w:val="24"/>
          <w:szCs w:val="24"/>
        </w:rPr>
        <w:lastRenderedPageBreak/>
        <w:t>ΠΕ60, ΠΕ70),και ο περιορισμένος αριθμός εντολών μετακινήσεων για επισκέψεις σε σχολικές μονάδες δεν επ</w:t>
      </w:r>
      <w:r>
        <w:rPr>
          <w:rFonts w:cs="Calibri"/>
          <w:sz w:val="24"/>
          <w:szCs w:val="24"/>
        </w:rPr>
        <w:t>έτρεψε την τακτική επικοινωνία και υποστήριξή τους.</w:t>
      </w:r>
    </w:p>
    <w:p w:rsidR="00434E04" w:rsidRDefault="00385416">
      <w:pPr>
        <w:pStyle w:val="a3"/>
        <w:numPr>
          <w:ilvl w:val="0"/>
          <w:numId w:val="1"/>
        </w:numPr>
        <w:spacing w:before="240" w:after="240" w:line="360" w:lineRule="auto"/>
        <w:ind w:left="0"/>
        <w:jc w:val="both"/>
        <w:rPr>
          <w:rFonts w:cs="Calibri"/>
          <w:sz w:val="24"/>
          <w:szCs w:val="24"/>
        </w:rPr>
      </w:pPr>
      <w:r>
        <w:rPr>
          <w:rFonts w:cs="Calibri"/>
          <w:sz w:val="24"/>
          <w:szCs w:val="24"/>
        </w:rPr>
        <w:t>Η περιορισμένη και με μεγάλη καθυστέρηση υποστήριξη των Σ.Ε.Ε. και των σχολείων από το Υ.ΠΑΙ.Θ. και το Ι.Ε.Π. (π.χ.. τριήμερο ενημερωτικό σεμινάριο μετά από πέντε (5) μήνες λειτουργίας, η ολιγόωρη ενημέρω</w:t>
      </w:r>
      <w:r>
        <w:rPr>
          <w:rFonts w:cs="Calibri"/>
          <w:sz w:val="24"/>
          <w:szCs w:val="24"/>
        </w:rPr>
        <w:t xml:space="preserve">ση για την Περιγραφική Αξιολόγηση, έγγραφα επικοινωνίας με τα σχολεία που δεν απεστάλησαν) είχε ως αποτέλεσμα την </w:t>
      </w:r>
      <w:proofErr w:type="spellStart"/>
      <w:r>
        <w:rPr>
          <w:rFonts w:cs="Calibri"/>
          <w:sz w:val="24"/>
          <w:szCs w:val="24"/>
        </w:rPr>
        <w:t>παρατεινόμενη</w:t>
      </w:r>
      <w:proofErr w:type="spellEnd"/>
      <w:r>
        <w:rPr>
          <w:rFonts w:cs="Calibri"/>
          <w:sz w:val="24"/>
          <w:szCs w:val="24"/>
        </w:rPr>
        <w:t xml:space="preserve"> ασάφεια σχετικά με τον τρόπο άσκησης του ρόλου και τις αρμοδιότητες των Σ.Ε.Ε..</w:t>
      </w:r>
    </w:p>
    <w:p w:rsidR="00434E04" w:rsidRDefault="00385416">
      <w:pPr>
        <w:pStyle w:val="a3"/>
        <w:numPr>
          <w:ilvl w:val="0"/>
          <w:numId w:val="1"/>
        </w:numPr>
        <w:spacing w:before="240" w:after="240" w:line="360" w:lineRule="auto"/>
        <w:ind w:left="0"/>
        <w:jc w:val="both"/>
        <w:rPr>
          <w:rFonts w:cs="Calibri"/>
          <w:sz w:val="24"/>
          <w:szCs w:val="24"/>
        </w:rPr>
      </w:pPr>
      <w:r>
        <w:rPr>
          <w:rFonts w:cs="Calibri"/>
          <w:sz w:val="24"/>
          <w:szCs w:val="24"/>
        </w:rPr>
        <w:t xml:space="preserve">Η ανάθεση των καθηκόντων του/της </w:t>
      </w:r>
      <w:r>
        <w:rPr>
          <w:rFonts w:cs="Calibri"/>
          <w:sz w:val="24"/>
          <w:szCs w:val="24"/>
        </w:rPr>
        <w:t>Οργανωτικού Συντονιστή/</w:t>
      </w:r>
      <w:proofErr w:type="spellStart"/>
      <w:r>
        <w:rPr>
          <w:rFonts w:cs="Calibri"/>
          <w:sz w:val="24"/>
          <w:szCs w:val="24"/>
        </w:rPr>
        <w:t>στριας</w:t>
      </w:r>
      <w:proofErr w:type="spellEnd"/>
      <w:r>
        <w:rPr>
          <w:rFonts w:cs="Calibri"/>
          <w:sz w:val="24"/>
          <w:szCs w:val="24"/>
        </w:rPr>
        <w:t xml:space="preserve"> σε έναν/μια Σ.Ε.Ε. χωρίς ταυτόχρονη απαλλαγή από τα καθήκοντα της ειδικότητας του/της έχει ως αποτέλεσμα την παρεμπόδιση της επαρκούς υποστήριξης και των δύο παράλληλων ρόλων του/της. Αντίστοιχη είναι και η δυσκολία για τον/τη</w:t>
      </w:r>
      <w:r>
        <w:rPr>
          <w:rFonts w:cs="Calibri"/>
          <w:sz w:val="24"/>
          <w:szCs w:val="24"/>
        </w:rPr>
        <w:t>ν Αναπληρωτή/</w:t>
      </w:r>
      <w:proofErr w:type="spellStart"/>
      <w:r>
        <w:rPr>
          <w:rFonts w:cs="Calibri"/>
          <w:sz w:val="24"/>
          <w:szCs w:val="24"/>
        </w:rPr>
        <w:t>τρια</w:t>
      </w:r>
      <w:proofErr w:type="spellEnd"/>
      <w:r>
        <w:rPr>
          <w:rFonts w:cs="Calibri"/>
          <w:sz w:val="24"/>
          <w:szCs w:val="24"/>
        </w:rPr>
        <w:t xml:space="preserve"> Οργανωτικό Συντονιστή/</w:t>
      </w:r>
      <w:proofErr w:type="spellStart"/>
      <w:r>
        <w:rPr>
          <w:rFonts w:cs="Calibri"/>
          <w:sz w:val="24"/>
          <w:szCs w:val="24"/>
        </w:rPr>
        <w:t>στρια</w:t>
      </w:r>
      <w:proofErr w:type="spellEnd"/>
      <w:r>
        <w:rPr>
          <w:rFonts w:cs="Calibri"/>
          <w:sz w:val="24"/>
          <w:szCs w:val="24"/>
        </w:rPr>
        <w:t xml:space="preserve"> στα ΠΕ.Κ.Ε.Σ. που απαρτίζονται από μεγάλο αριθμό Σ.Ε.Ε..</w:t>
      </w:r>
    </w:p>
    <w:p w:rsidR="00434E04" w:rsidRDefault="00385416">
      <w:pPr>
        <w:pStyle w:val="a3"/>
        <w:numPr>
          <w:ilvl w:val="0"/>
          <w:numId w:val="1"/>
        </w:numPr>
        <w:spacing w:before="240" w:after="240" w:line="360" w:lineRule="auto"/>
        <w:ind w:left="0"/>
        <w:jc w:val="both"/>
        <w:rPr>
          <w:rFonts w:cs="Calibri"/>
          <w:sz w:val="24"/>
          <w:szCs w:val="24"/>
        </w:rPr>
      </w:pPr>
      <w:r>
        <w:rPr>
          <w:rFonts w:cs="Calibri"/>
          <w:sz w:val="24"/>
          <w:szCs w:val="24"/>
        </w:rPr>
        <w:t>Η γραφειοκρατική και χρονοβόρα διαδικασία υποβολής αιτημάτων εντολών μετακίνησης αποστερεί πολύ μεγάλο χρόνο από το σημαντικότερο επιστημονικό και παιδαγ</w:t>
      </w:r>
      <w:r>
        <w:rPr>
          <w:rFonts w:cs="Calibri"/>
          <w:sz w:val="24"/>
          <w:szCs w:val="24"/>
        </w:rPr>
        <w:t>ωγικό έργο των Σ.Ε.Ε.. Εκτιμάται ότι, εξαιτίας της έλλειψης γραμματειακής και τεχνολογικής υποστήριξης, περισσότερο από το 40-45% του χρόνου των ΣΕΕ αναλωνόταν σε γραμματειακό έργο (π.χ., συγκέντρωση στοιχείων, σύνταξη εγγράφων, αποστολή ενημερωτικών μηνυμ</w:t>
      </w:r>
      <w:r>
        <w:rPr>
          <w:rFonts w:cs="Calibri"/>
          <w:sz w:val="24"/>
          <w:szCs w:val="24"/>
        </w:rPr>
        <w:t>άτων κ.τ.λ.).</w:t>
      </w:r>
    </w:p>
    <w:p w:rsidR="00434E04" w:rsidRDefault="00434E04">
      <w:pPr>
        <w:spacing w:after="160" w:line="256" w:lineRule="auto"/>
      </w:pPr>
      <w:bookmarkStart w:id="1" w:name="_Toc21074185"/>
    </w:p>
    <w:p w:rsidR="00434E04" w:rsidRDefault="00385416">
      <w:pPr>
        <w:pStyle w:val="1"/>
        <w:pageBreakBefore/>
      </w:pPr>
      <w:r>
        <w:lastRenderedPageBreak/>
        <w:t>Β. Προτάσεις βελτίωσης των θεσμών επιστημονικής και παιδαγωγικής υποστήριξης Π/</w:t>
      </w:r>
      <w:proofErr w:type="spellStart"/>
      <w:r>
        <w:t>θμιας</w:t>
      </w:r>
      <w:proofErr w:type="spellEnd"/>
      <w:r>
        <w:t xml:space="preserve"> και Δ/</w:t>
      </w:r>
      <w:proofErr w:type="spellStart"/>
      <w:r>
        <w:t>θμιας</w:t>
      </w:r>
      <w:proofErr w:type="spellEnd"/>
      <w:r>
        <w:t xml:space="preserve"> Εκπαίδευσης</w:t>
      </w:r>
      <w:bookmarkEnd w:id="1"/>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t>Προτείνεται η οικονομική και διοικητική αυτονομία των ΠΕ.Κ.Ε.Σ με δημιουργία και υποστήριξη κατάλληλων υποδομών (π.χ., γραφεία, εξοπ</w:t>
      </w:r>
      <w:r>
        <w:rPr>
          <w:rFonts w:cs="Calibri"/>
          <w:sz w:val="24"/>
          <w:szCs w:val="24"/>
        </w:rPr>
        <w:t>λισμός, αίθουσες επιμόρφωσης ενηλίκων, τεχνολογικές υποδομές υποστήριξης μικτής επιμόρφωσης) και η κάλυψη των εξόδων μετακίνησης των Σ.Ε.Ε για την υποστήριξη και των απομακρυσμένων σχολικών μονάδων.</w:t>
      </w:r>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t xml:space="preserve">Επισημαίνεται ότι είναι άμεση η ανάγκη διάθεσης γραφείων </w:t>
      </w:r>
      <w:r>
        <w:rPr>
          <w:rFonts w:cs="Calibri"/>
          <w:sz w:val="24"/>
          <w:szCs w:val="24"/>
        </w:rPr>
        <w:t>για τους Σ.Ε.Ε. με την απαραίτητη υλικοτεχνική υποδομή και γραμματειακή - τεχνολογική υποστήριξη.</w:t>
      </w:r>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t>Απαραίτητη κρίνεται, επίσης, η παροχή νομικής υποστήριξης.</w:t>
      </w:r>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t>Η εύρυθμη λειτουργία της δομής προϋποθέτει τη μόνιμη στελέχωσή της με κατάλληλα στελέχη γραμματειακ</w:t>
      </w:r>
      <w:r>
        <w:rPr>
          <w:rFonts w:cs="Calibri"/>
          <w:sz w:val="24"/>
          <w:szCs w:val="24"/>
        </w:rPr>
        <w:t xml:space="preserve">ής και τεχνικής υποστήριξης. Προτείνεται η δημιουργία θέσεων μόνιμου προσωπικού, η πρόβλεψη θέσεων απόσπασης και διάθεσης με τριετή θητεία κατά αντιστοιχία με τη θητεία των Σ.Ε.Ε. ώστε η υπηρεσία να επωφελείται από την επιμόρφωση και την </w:t>
      </w:r>
      <w:proofErr w:type="spellStart"/>
      <w:r>
        <w:rPr>
          <w:rFonts w:cs="Calibri"/>
          <w:sz w:val="24"/>
          <w:szCs w:val="24"/>
        </w:rPr>
        <w:t>αποκτηθείσα</w:t>
      </w:r>
      <w:proofErr w:type="spellEnd"/>
      <w:r>
        <w:rPr>
          <w:rFonts w:cs="Calibri"/>
          <w:sz w:val="24"/>
          <w:szCs w:val="24"/>
        </w:rPr>
        <w:t xml:space="preserve"> εμπειρ</w:t>
      </w:r>
      <w:r>
        <w:rPr>
          <w:rFonts w:cs="Calibri"/>
          <w:sz w:val="24"/>
          <w:szCs w:val="24"/>
        </w:rPr>
        <w:t>ία του προσωπικού.</w:t>
      </w:r>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t>Προτείνεται η νομοθέτηση (εκτός του ήδη υπάρχοντος για την Π/</w:t>
      </w:r>
      <w:proofErr w:type="spellStart"/>
      <w:r>
        <w:rPr>
          <w:rFonts w:cs="Calibri"/>
          <w:sz w:val="24"/>
          <w:szCs w:val="24"/>
        </w:rPr>
        <w:t>θμια</w:t>
      </w:r>
      <w:proofErr w:type="spellEnd"/>
      <w:r>
        <w:rPr>
          <w:rFonts w:cs="Calibri"/>
          <w:sz w:val="24"/>
          <w:szCs w:val="24"/>
        </w:rPr>
        <w:t xml:space="preserve"> εκπαίδευση στους κλάδους ΠΕ60 και ΠΕ70) επαρκούς επιμορφωτικού χρόνου. Συγκεκριμένα προτείνονται, δύο (2) τουλάχιστο τρίωρα υποχρεωτικής επιμόρφωσης τον χρόνο, τα </w:t>
      </w:r>
      <w:r>
        <w:rPr>
          <w:rFonts w:cs="Calibri"/>
          <w:sz w:val="24"/>
          <w:szCs w:val="24"/>
        </w:rPr>
        <w:t>οποία θα αξιοποιούνται σε διαφορετικές ή την ίδια ημέρα, εντός του εργασιακού ωραρίου, για όλες τις βαθμίδες της εκπαίδευσης. Η υλοποίησή τους θα γίνεται με απόφαση των Σ.Ε.Ε. κατόπιν έγκρισης της Ολομέλειας με τροποποίηση του Ω.Π. από τον Δ/</w:t>
      </w:r>
      <w:proofErr w:type="spellStart"/>
      <w:r>
        <w:rPr>
          <w:rFonts w:cs="Calibri"/>
          <w:sz w:val="24"/>
          <w:szCs w:val="24"/>
        </w:rPr>
        <w:t>ντή</w:t>
      </w:r>
      <w:proofErr w:type="spellEnd"/>
      <w:r>
        <w:rPr>
          <w:rFonts w:cs="Calibri"/>
          <w:sz w:val="24"/>
          <w:szCs w:val="24"/>
        </w:rPr>
        <w:t xml:space="preserve"> της σχολικ</w:t>
      </w:r>
      <w:r>
        <w:rPr>
          <w:rFonts w:cs="Calibri"/>
          <w:sz w:val="24"/>
          <w:szCs w:val="24"/>
        </w:rPr>
        <w:t xml:space="preserve">ής μονάδας. </w:t>
      </w:r>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t xml:space="preserve">Προτείνεται η πραγματοποίηση: α) εισαγωγικής επιμόρφωσης για τους νεοεισερχόμενους εκπαιδευτικούς ή/και τους έχοντες λιγότερα από τρία χρόνια </w:t>
      </w:r>
      <w:r>
        <w:rPr>
          <w:rFonts w:cs="Calibri"/>
          <w:sz w:val="24"/>
          <w:szCs w:val="24"/>
        </w:rPr>
        <w:lastRenderedPageBreak/>
        <w:t>υπηρεσίας και β) η περιοδική και εκ περιτροπής υποχρεωτική ανά πενταετία τετράμηνη επιμόρφωση όλων τω</w:t>
      </w:r>
      <w:r>
        <w:rPr>
          <w:rFonts w:cs="Calibri"/>
          <w:sz w:val="24"/>
          <w:szCs w:val="24"/>
        </w:rPr>
        <w:t>ν εκπαιδευτικών με αναπλήρωσή τους από τα διδακτικά καθήκοντα, σε προγράμματα που θα εκπονηθούν από τα ΠΕ.Κ.Ε.Σ. σε συνεργασία με το Ι.Ε.Π., τον επιμορφωτικό οργανισμό εκπαιδευτικών του Ελληνικού Ανοικτού Πανεπιστημίου και τα Α.Ε.Ι..</w:t>
      </w:r>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t>Προτείνεται η δημιουργ</w:t>
      </w:r>
      <w:r>
        <w:rPr>
          <w:rFonts w:cs="Calibri"/>
          <w:sz w:val="24"/>
          <w:szCs w:val="24"/>
        </w:rPr>
        <w:t xml:space="preserve">ία κατάλληλων χώρων επιμόρφωσης στην έδρα του ΠΕ.Κ.Ε.Σ. και συμπληρωματικά για την εξακτίνωση των </w:t>
      </w:r>
      <w:proofErr w:type="spellStart"/>
      <w:r>
        <w:rPr>
          <w:rFonts w:cs="Calibri"/>
          <w:sz w:val="24"/>
          <w:szCs w:val="24"/>
        </w:rPr>
        <w:t>δράσεών</w:t>
      </w:r>
      <w:proofErr w:type="spellEnd"/>
      <w:r>
        <w:rPr>
          <w:rFonts w:cs="Calibri"/>
          <w:sz w:val="24"/>
          <w:szCs w:val="24"/>
        </w:rPr>
        <w:t xml:space="preserve"> του σε αντίστοιχους χώρους στις έδρες των περιφερειακών ενοτήτων ή των μεγάλων πόλεων/νησιών για την υλοποίηση πρωινών και απογευματινών προαιρετικών </w:t>
      </w:r>
      <w:r>
        <w:rPr>
          <w:rFonts w:cs="Calibri"/>
          <w:sz w:val="24"/>
          <w:szCs w:val="24"/>
        </w:rPr>
        <w:t>εξειδικευμένων επιμορφωτικών και λοιπών δράσεων (π.χ., Φεστιβάλ, Διαγωνισμοί) μικρής και μεσαίας διάρκειας. Επίσης, δυνατότητα χρήσης αυθεντικών εργαστηριακών χώρων (π.χ., Ε.Κ.Φ.Ε, εργαστήρια Πανεπιστημίων, φορέων και υπηρεσιών) στις τρεις περιφερειακές εν</w:t>
      </w:r>
      <w:r>
        <w:rPr>
          <w:rFonts w:cs="Calibri"/>
          <w:sz w:val="24"/>
          <w:szCs w:val="24"/>
        </w:rPr>
        <w:t xml:space="preserve">ότητες. </w:t>
      </w:r>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t xml:space="preserve">Η επέκταση της εφαρμογής </w:t>
      </w:r>
      <w:proofErr w:type="spellStart"/>
      <w:r>
        <w:rPr>
          <w:rFonts w:cs="Calibri"/>
          <w:sz w:val="24"/>
          <w:szCs w:val="24"/>
        </w:rPr>
        <w:t>myschool</w:t>
      </w:r>
      <w:proofErr w:type="spellEnd"/>
      <w:r>
        <w:rPr>
          <w:rFonts w:cs="Calibri"/>
          <w:sz w:val="24"/>
          <w:szCs w:val="24"/>
        </w:rPr>
        <w:t xml:space="preserve"> με προσθήκη λειτουργιών για την υποστήριξη του έργου των ΠΕ.Κ.Ε.Σ., των Σ.Ε.Ε. και των εποπτευόμενων δομών (π.χ., Κ.Ε.Σ.Υ.,Κ.Ε.Α.), όπως η δυνατότητα άντλησης περισσότερων στατιστικών στοιχείων, η άμεση εξαγωγή το</w:t>
      </w:r>
      <w:r>
        <w:rPr>
          <w:rFonts w:cs="Calibri"/>
          <w:sz w:val="24"/>
          <w:szCs w:val="24"/>
        </w:rPr>
        <w:t>υς ανά ενότητα σχολείων, εκπαιδευτικών ανά κλάδο που υπηρετούν στα σχολεία κ.λπ..</w:t>
      </w:r>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t>Η απλοποίηση της διαδικασίας προέγκρισης, έγκρισης και διεκπεραίωσης των μετακινήσεων, η οποία είναι ιδιαίτερα γραφειοκρατική και χρονοβόρα, διότι σε αρκετές περιπτώσεις οι π</w:t>
      </w:r>
      <w:r>
        <w:rPr>
          <w:rFonts w:cs="Calibri"/>
          <w:sz w:val="24"/>
          <w:szCs w:val="24"/>
        </w:rPr>
        <w:t>ρογραμματισμένες συναντήσεις ακυρώνονται, επαναπροσδιορίζονται χρονικά ή προκύπτουν επείγουσες συναντήσεις. Προτείνεται να προκαταβάλλεται ένα μέρος του αναλογούντος ποσού (αντί να χρηματοδοτεί ο Σ.Ε.Ε. τις μετακινήσεις, όπως γίνεται μέχρι τώρα) για τις με</w:t>
      </w:r>
      <w:r>
        <w:rPr>
          <w:rFonts w:cs="Calibri"/>
          <w:sz w:val="24"/>
          <w:szCs w:val="24"/>
        </w:rPr>
        <w:t xml:space="preserve">τακινήσεις ανά Σ.Ε.Ε. αναλογικά, με βάση τον αριθμό σχολείων, εκπαιδευτικών και της απόστασής τους από την έδρα του, και η τελική εκκαθάριση να γίνεται στο τέλος κάθε </w:t>
      </w:r>
      <w:proofErr w:type="spellStart"/>
      <w:r>
        <w:rPr>
          <w:rFonts w:cs="Calibri"/>
          <w:sz w:val="24"/>
          <w:szCs w:val="24"/>
        </w:rPr>
        <w:t>τετραμήνου</w:t>
      </w:r>
      <w:proofErr w:type="spellEnd"/>
      <w:r>
        <w:rPr>
          <w:rFonts w:cs="Calibri"/>
          <w:sz w:val="24"/>
          <w:szCs w:val="24"/>
        </w:rPr>
        <w:t>.</w:t>
      </w:r>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lastRenderedPageBreak/>
        <w:t>Η αύξηση της χρηματοδότησης προς τη Π.Δ.Ε. με παράλληλη δέσμευση των αντίστοι</w:t>
      </w:r>
      <w:r>
        <w:rPr>
          <w:rFonts w:cs="Calibri"/>
          <w:sz w:val="24"/>
          <w:szCs w:val="24"/>
        </w:rPr>
        <w:t>χων χρημάτων αποκλειστικά για τις μετακινήσεις των Σ.Ε.Ε., ώστε να είναι δυνατή η υλοποίηση και των εξήντα (60) προβλεπόμενων μετακινήσεων το έτος (αντί των 2-3 μετακινήσεων τον μήνα που υλοποιήθηκαν), ιδιαίτερα για όσους Σ.Ε.Ε. έχουν στην αρμοδιότητά τους</w:t>
      </w:r>
      <w:r>
        <w:rPr>
          <w:rFonts w:cs="Calibri"/>
          <w:sz w:val="24"/>
          <w:szCs w:val="24"/>
        </w:rPr>
        <w:t xml:space="preserve"> σχολικές μονάδες σε απόσταση από την έδρα του ΠΕ.Κ.Ε.Σ..</w:t>
      </w:r>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t xml:space="preserve">Η καταβολή αποζημίωσης και για μετακινήσεις άνω 20 </w:t>
      </w:r>
      <w:proofErr w:type="spellStart"/>
      <w:r>
        <w:rPr>
          <w:rFonts w:cs="Calibri"/>
          <w:sz w:val="24"/>
          <w:szCs w:val="24"/>
        </w:rPr>
        <w:t>χλμ</w:t>
      </w:r>
      <w:proofErr w:type="spellEnd"/>
      <w:r>
        <w:rPr>
          <w:rFonts w:cs="Calibri"/>
          <w:sz w:val="24"/>
          <w:szCs w:val="24"/>
        </w:rPr>
        <w:t xml:space="preserve"> (σαράντα μετ’ επιστροφής) αντί μόνον των άνω των</w:t>
      </w:r>
      <w:r w:rsidR="00EF251B">
        <w:rPr>
          <w:rFonts w:cs="Calibri"/>
          <w:sz w:val="24"/>
          <w:szCs w:val="24"/>
        </w:rPr>
        <w:t xml:space="preserve"> </w:t>
      </w:r>
      <w:bookmarkStart w:id="2" w:name="_GoBack"/>
      <w:bookmarkEnd w:id="2"/>
      <w:r>
        <w:rPr>
          <w:rFonts w:cs="Calibri"/>
          <w:sz w:val="24"/>
          <w:szCs w:val="24"/>
        </w:rPr>
        <w:t xml:space="preserve">50 </w:t>
      </w:r>
      <w:proofErr w:type="spellStart"/>
      <w:r>
        <w:rPr>
          <w:rFonts w:cs="Calibri"/>
          <w:sz w:val="24"/>
          <w:szCs w:val="24"/>
        </w:rPr>
        <w:t>χλμ</w:t>
      </w:r>
      <w:proofErr w:type="spellEnd"/>
      <w:r>
        <w:rPr>
          <w:rFonts w:cs="Calibri"/>
          <w:sz w:val="24"/>
          <w:szCs w:val="24"/>
        </w:rPr>
        <w:t xml:space="preserve"> (εκατό μετ’ επιστροφής) που ισχύει σήμερα, καθώς και η δυνατότητα διαδοχικών μετακινήσεω</w:t>
      </w:r>
      <w:r>
        <w:rPr>
          <w:rFonts w:cs="Calibri"/>
          <w:sz w:val="24"/>
          <w:szCs w:val="24"/>
        </w:rPr>
        <w:t>ν σε περισσότερες προορισμούς την ίδια ή σε συνεχόμενες ημέρες.</w:t>
      </w:r>
    </w:p>
    <w:p w:rsidR="00434E04" w:rsidRDefault="00385416">
      <w:pPr>
        <w:pStyle w:val="a3"/>
        <w:numPr>
          <w:ilvl w:val="3"/>
          <w:numId w:val="2"/>
        </w:numPr>
        <w:spacing w:before="240" w:line="360" w:lineRule="auto"/>
        <w:ind w:left="0"/>
        <w:jc w:val="both"/>
        <w:rPr>
          <w:rFonts w:cs="Calibri"/>
          <w:sz w:val="24"/>
          <w:szCs w:val="24"/>
        </w:rPr>
      </w:pPr>
      <w:r>
        <w:rPr>
          <w:rFonts w:cs="Calibri"/>
          <w:sz w:val="24"/>
          <w:szCs w:val="24"/>
        </w:rPr>
        <w:t>Τα έξοδα των εκτός έδρας μετακινήσεων των Σ.Ε.Ε. που έχουν στην ευθύνη τους σχολικές μονάδες οι οποίες ανήκουν σε άλλες Π.Δ.Ε. να καλύπτονται από τις οικείες Π.Δ.Ε., προκειμένου να μη επιβαρύν</w:t>
      </w:r>
      <w:r>
        <w:rPr>
          <w:rFonts w:cs="Calibri"/>
          <w:sz w:val="24"/>
          <w:szCs w:val="24"/>
        </w:rPr>
        <w:t>εται η Π.Δ.Ε. της έδρας τους.</w:t>
      </w:r>
    </w:p>
    <w:p w:rsidR="00434E04" w:rsidRDefault="00385416">
      <w:pPr>
        <w:pStyle w:val="a3"/>
        <w:numPr>
          <w:ilvl w:val="3"/>
          <w:numId w:val="2"/>
        </w:numPr>
        <w:spacing w:line="360" w:lineRule="auto"/>
        <w:ind w:left="0"/>
        <w:jc w:val="both"/>
        <w:rPr>
          <w:rFonts w:cs="Calibri"/>
          <w:sz w:val="24"/>
          <w:szCs w:val="24"/>
        </w:rPr>
      </w:pPr>
      <w:r>
        <w:rPr>
          <w:rFonts w:cs="Calibri"/>
          <w:sz w:val="24"/>
          <w:szCs w:val="24"/>
        </w:rPr>
        <w:t>Προτείνεται η αύξηση κατά 30% περίπου του αριθμού των Σ.Ε.Ε με συνακόλουθη μείωση του αριθμού των σχολικών μονάδων επιστημονικής και παιδαγωγικής ευθύνης, προκειμένου να δοθεί η δυνατότητα πιο συχνής παρουσίας και υποστήριξης.</w:t>
      </w:r>
      <w:r>
        <w:rPr>
          <w:rFonts w:cs="Calibri"/>
          <w:sz w:val="24"/>
          <w:szCs w:val="24"/>
        </w:rPr>
        <w:t xml:space="preserve"> Ειδικά για τους Σ.Ε.Ε. Ειδικής Αγωγής και Ενταξιακής Εκπαίδευσης, προτείνεται να αυξηθεί ο αριθμός των Σ.Ε.Ε. σε έναν ανά Περιφερειακή Ενότητα.</w:t>
      </w:r>
    </w:p>
    <w:p w:rsidR="00434E04" w:rsidRDefault="00385416">
      <w:pPr>
        <w:pStyle w:val="a3"/>
        <w:numPr>
          <w:ilvl w:val="3"/>
          <w:numId w:val="2"/>
        </w:numPr>
        <w:spacing w:line="360" w:lineRule="auto"/>
        <w:ind w:left="0"/>
        <w:jc w:val="both"/>
        <w:rPr>
          <w:rFonts w:cs="Calibri"/>
          <w:sz w:val="24"/>
          <w:szCs w:val="24"/>
        </w:rPr>
      </w:pPr>
      <w:r>
        <w:rPr>
          <w:rFonts w:cs="Calibri"/>
          <w:sz w:val="24"/>
          <w:szCs w:val="24"/>
        </w:rPr>
        <w:t>Προτείνεται η λειτουργία περισσοτέρων ΠΕ.Κ.Ε.Σ. ή/και εξακτινωμένων γραφείων ΠΕ.Κ.Ε.Σ., στις έδρες των περιφερε</w:t>
      </w:r>
      <w:r>
        <w:rPr>
          <w:rFonts w:cs="Calibri"/>
          <w:sz w:val="24"/>
          <w:szCs w:val="24"/>
        </w:rPr>
        <w:t>ιακών ενοτήτων της Περιφέρειας Δυτικής Ελλάδας.</w:t>
      </w:r>
    </w:p>
    <w:p w:rsidR="00434E04" w:rsidRDefault="00385416">
      <w:pPr>
        <w:pStyle w:val="a3"/>
        <w:numPr>
          <w:ilvl w:val="3"/>
          <w:numId w:val="2"/>
        </w:numPr>
        <w:spacing w:line="360" w:lineRule="auto"/>
        <w:ind w:left="0"/>
        <w:jc w:val="both"/>
        <w:rPr>
          <w:rFonts w:cs="Calibri"/>
          <w:sz w:val="24"/>
          <w:szCs w:val="24"/>
        </w:rPr>
      </w:pPr>
      <w:r>
        <w:rPr>
          <w:rFonts w:cs="Calibri"/>
          <w:sz w:val="24"/>
          <w:szCs w:val="24"/>
        </w:rPr>
        <w:t xml:space="preserve">Κρίνεται αναγκαία η έκδοση διευκρινιστικών και </w:t>
      </w:r>
      <w:proofErr w:type="spellStart"/>
      <w:r>
        <w:rPr>
          <w:rFonts w:cs="Calibri"/>
          <w:sz w:val="24"/>
          <w:szCs w:val="24"/>
        </w:rPr>
        <w:t>εφαρμοστικών</w:t>
      </w:r>
      <w:proofErr w:type="spellEnd"/>
      <w:r>
        <w:rPr>
          <w:rFonts w:cs="Calibri"/>
          <w:sz w:val="24"/>
          <w:szCs w:val="24"/>
        </w:rPr>
        <w:t xml:space="preserve"> εγκυκλίων κυρίως ως προς τις αρμοδιότητες του ΠΕ.Κ.Ε.Σ., των Σ.Ε.Ε. και τη συνεργασία τους με τις άλλες εκπαιδευτικές και διοικητικές δομές (π.χ. Κ.</w:t>
      </w:r>
      <w:r>
        <w:rPr>
          <w:rFonts w:cs="Calibri"/>
          <w:sz w:val="24"/>
          <w:szCs w:val="24"/>
        </w:rPr>
        <w:t>Ε.Σ.Υ., Κ.Ε.Α., Δ/</w:t>
      </w:r>
      <w:proofErr w:type="spellStart"/>
      <w:r>
        <w:rPr>
          <w:rFonts w:cs="Calibri"/>
          <w:sz w:val="24"/>
          <w:szCs w:val="24"/>
        </w:rPr>
        <w:t>νσεις</w:t>
      </w:r>
      <w:proofErr w:type="spellEnd"/>
      <w:r>
        <w:rPr>
          <w:rFonts w:cs="Calibri"/>
          <w:sz w:val="24"/>
          <w:szCs w:val="24"/>
        </w:rPr>
        <w:t xml:space="preserve"> Εκπαίδευσης).</w:t>
      </w:r>
    </w:p>
    <w:p w:rsidR="00434E04" w:rsidRDefault="00385416">
      <w:pPr>
        <w:pStyle w:val="a3"/>
        <w:numPr>
          <w:ilvl w:val="3"/>
          <w:numId w:val="2"/>
        </w:numPr>
        <w:spacing w:line="360" w:lineRule="auto"/>
        <w:ind w:left="0"/>
        <w:jc w:val="both"/>
        <w:rPr>
          <w:rFonts w:cs="Calibri"/>
          <w:sz w:val="24"/>
          <w:szCs w:val="24"/>
        </w:rPr>
      </w:pPr>
      <w:r>
        <w:rPr>
          <w:rFonts w:cs="Calibri"/>
          <w:sz w:val="24"/>
          <w:szCs w:val="24"/>
        </w:rPr>
        <w:t>Προτείνεται να δοθεί δικαίωμα υπογραφής και υποχρεωτική χρήση ηλεκτρονικής υπογραφής στους Σ.Ε.Ε. για τα ενημερωτικά έγγραφα.</w:t>
      </w:r>
    </w:p>
    <w:p w:rsidR="00434E04" w:rsidRDefault="00385416">
      <w:pPr>
        <w:pStyle w:val="a3"/>
        <w:numPr>
          <w:ilvl w:val="3"/>
          <w:numId w:val="2"/>
        </w:numPr>
        <w:spacing w:line="360" w:lineRule="auto"/>
        <w:ind w:left="0"/>
        <w:jc w:val="both"/>
        <w:rPr>
          <w:rFonts w:cs="Calibri"/>
          <w:sz w:val="24"/>
          <w:szCs w:val="24"/>
        </w:rPr>
      </w:pPr>
      <w:r>
        <w:rPr>
          <w:rFonts w:cs="Calibri"/>
          <w:sz w:val="24"/>
          <w:szCs w:val="24"/>
        </w:rPr>
        <w:lastRenderedPageBreak/>
        <w:t xml:space="preserve">Προτείνεται η αναπλήρωση των καθηκόντων ως Σ.Ε.Ε. των Οργανωτικών Συντονιστών των ΠΕ.Κ.Ε.Σ. </w:t>
      </w:r>
      <w:r>
        <w:rPr>
          <w:rFonts w:cs="Calibri"/>
          <w:sz w:val="24"/>
          <w:szCs w:val="24"/>
        </w:rPr>
        <w:t>με αναπληρωτές Σ.Ε.Ε., τουλάχιστον για τα άνω των είκοσι μελών ΠΕ.Κ.Ε.Σ. και μερικώς για τα υπόλοιπα.</w:t>
      </w:r>
    </w:p>
    <w:p w:rsidR="00434E04" w:rsidRDefault="00385416">
      <w:pPr>
        <w:pStyle w:val="a3"/>
        <w:numPr>
          <w:ilvl w:val="3"/>
          <w:numId w:val="2"/>
        </w:numPr>
        <w:spacing w:line="360" w:lineRule="auto"/>
        <w:ind w:left="0"/>
        <w:jc w:val="both"/>
        <w:rPr>
          <w:rFonts w:cs="Calibri"/>
          <w:sz w:val="24"/>
          <w:szCs w:val="24"/>
        </w:rPr>
      </w:pPr>
      <w:r>
        <w:rPr>
          <w:rFonts w:cs="Calibri"/>
          <w:sz w:val="24"/>
          <w:szCs w:val="24"/>
        </w:rPr>
        <w:t>Προτείνεται η θεσμοθετημένη λειτουργία συνόδου των Οργανωτικών Συντονιστών ή/και των Αναπληρωτών τους (τρεις φορές ετησίως) με τη συμμετοχή εκπροσώπων του</w:t>
      </w:r>
      <w:r>
        <w:rPr>
          <w:rFonts w:cs="Calibri"/>
          <w:sz w:val="24"/>
          <w:szCs w:val="24"/>
        </w:rPr>
        <w:t xml:space="preserve"> Υ.ΠΑΙ.Θ., του Ι.Ε.Π. ή/και άλλων επιμορφωτικών οργανισμών</w:t>
      </w:r>
    </w:p>
    <w:p w:rsidR="00434E04" w:rsidRDefault="00385416">
      <w:pPr>
        <w:pStyle w:val="a3"/>
        <w:numPr>
          <w:ilvl w:val="3"/>
          <w:numId w:val="2"/>
        </w:numPr>
        <w:spacing w:line="360" w:lineRule="auto"/>
        <w:ind w:left="0"/>
        <w:jc w:val="both"/>
        <w:rPr>
          <w:rFonts w:cs="Calibri"/>
          <w:sz w:val="24"/>
          <w:szCs w:val="24"/>
        </w:rPr>
      </w:pPr>
      <w:r>
        <w:rPr>
          <w:rFonts w:cs="Calibri"/>
          <w:sz w:val="24"/>
          <w:szCs w:val="24"/>
        </w:rPr>
        <w:t xml:space="preserve">Προτείνεται αύξηση του επιδόματος θέσης ευθύνης: α) των Σ.Ε.Ε. κατά 100 ευρώ επιπλέον αυτού του Διευθυντή Λυκείου, β) του Αναπληρωτή Οργανωτικού Συντονιστή κατά 50 ευρώ επιπλέον του </w:t>
      </w:r>
      <w:r>
        <w:rPr>
          <w:rFonts w:cs="Calibri"/>
          <w:sz w:val="24"/>
          <w:szCs w:val="24"/>
        </w:rPr>
        <w:t>επιδόματος του Σ.Ε.Ε. και γ) του Οργανωτικού Συντονιστή κατά 50 ευρώ επιπλέον του επιδόματος ευθύνης του Διευθυντή Εκπαίδευσης.</w:t>
      </w:r>
    </w:p>
    <w:p w:rsidR="00434E04" w:rsidRDefault="00434E04"/>
    <w:sectPr w:rsidR="00434E04">
      <w:headerReference w:type="default" r:id="rId7"/>
      <w:footerReference w:type="default" r:id="rId8"/>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416" w:rsidRDefault="00385416">
      <w:r>
        <w:separator/>
      </w:r>
    </w:p>
  </w:endnote>
  <w:endnote w:type="continuationSeparator" w:id="0">
    <w:p w:rsidR="00385416" w:rsidRDefault="0038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D44" w:rsidRDefault="00385416">
    <w:pPr>
      <w:pStyle w:val="a5"/>
      <w:jc w:val="center"/>
    </w:pPr>
    <w:r>
      <w:fldChar w:fldCharType="begin"/>
    </w:r>
    <w:r>
      <w:instrText xml:space="preserve"> PAGE </w:instrText>
    </w:r>
    <w:r>
      <w:fldChar w:fldCharType="separate"/>
    </w:r>
    <w:r>
      <w:t>2</w:t>
    </w:r>
    <w:r>
      <w:fldChar w:fldCharType="end"/>
    </w:r>
  </w:p>
  <w:p w:rsidR="00581D44" w:rsidRDefault="003854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416" w:rsidRDefault="00385416">
      <w:r>
        <w:rPr>
          <w:color w:val="000000"/>
        </w:rPr>
        <w:separator/>
      </w:r>
    </w:p>
  </w:footnote>
  <w:footnote w:type="continuationSeparator" w:id="0">
    <w:p w:rsidR="00385416" w:rsidRDefault="0038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D44" w:rsidRDefault="00385416">
    <w:pPr>
      <w:pStyle w:val="a4"/>
    </w:pPr>
    <w:r>
      <w:rPr>
        <w:noProof/>
      </w:rPr>
      <w:drawing>
        <wp:inline distT="0" distB="0" distL="0" distR="0">
          <wp:extent cx="5274314" cy="854982"/>
          <wp:effectExtent l="0" t="0" r="2536" b="2268"/>
          <wp:docPr id="1"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74314" cy="854982"/>
                  </a:xfrm>
                  <a:prstGeom prst="rect">
                    <a:avLst/>
                  </a:prstGeom>
                  <a:noFill/>
                  <a:ln>
                    <a:noFill/>
                    <a:prstDash/>
                  </a:ln>
                </pic:spPr>
              </pic:pic>
            </a:graphicData>
          </a:graphic>
        </wp:inline>
      </w:drawing>
    </w:r>
  </w:p>
  <w:p w:rsidR="00581D44" w:rsidRDefault="00385416">
    <w:pPr>
      <w:pStyle w:val="a4"/>
      <w:spacing w:before="240" w:after="120"/>
      <w:jc w:val="center"/>
    </w:pPr>
    <w:r>
      <w:rPr>
        <w:rStyle w:val="a6"/>
        <w:rFonts w:ascii="Calibri" w:hAnsi="Calibri" w:cs="Calibri"/>
        <w:sz w:val="16"/>
        <w:szCs w:val="16"/>
      </w:rPr>
      <w:t>Προβληματισμοί</w:t>
    </w:r>
    <w:r>
      <w:rPr>
        <w:rFonts w:ascii="Calibri" w:hAnsi="Calibri" w:cs="Calibri"/>
        <w:sz w:val="16"/>
        <w:szCs w:val="16"/>
      </w:rPr>
      <w:t xml:space="preserve"> και π</w:t>
    </w:r>
    <w:r>
      <w:rPr>
        <w:rStyle w:val="a6"/>
        <w:rFonts w:ascii="Calibri" w:hAnsi="Calibri" w:cs="Calibri"/>
        <w:sz w:val="16"/>
        <w:szCs w:val="16"/>
      </w:rPr>
      <w:t>ροτάσεις βελτίωσης επιστημονικής και παιδαγωγικής υποστήριξης Π/</w:t>
    </w:r>
    <w:proofErr w:type="spellStart"/>
    <w:r>
      <w:rPr>
        <w:rStyle w:val="a6"/>
        <w:rFonts w:ascii="Calibri" w:hAnsi="Calibri" w:cs="Calibri"/>
        <w:sz w:val="16"/>
        <w:szCs w:val="16"/>
      </w:rPr>
      <w:t>θμιας</w:t>
    </w:r>
    <w:proofErr w:type="spellEnd"/>
    <w:r>
      <w:rPr>
        <w:rStyle w:val="a6"/>
        <w:rFonts w:ascii="Calibri" w:hAnsi="Calibri" w:cs="Calibri"/>
        <w:sz w:val="16"/>
        <w:szCs w:val="16"/>
      </w:rPr>
      <w:t xml:space="preserve"> &amp; Δ/</w:t>
    </w:r>
    <w:proofErr w:type="spellStart"/>
    <w:r>
      <w:rPr>
        <w:rStyle w:val="a6"/>
        <w:rFonts w:ascii="Calibri" w:hAnsi="Calibri" w:cs="Calibri"/>
        <w:sz w:val="16"/>
        <w:szCs w:val="16"/>
      </w:rPr>
      <w:t>θμιας</w:t>
    </w:r>
    <w:proofErr w:type="spellEnd"/>
    <w:r>
      <w:rPr>
        <w:rStyle w:val="a6"/>
        <w:rFonts w:ascii="Calibri" w:hAnsi="Calibri" w:cs="Calibri"/>
        <w:sz w:val="16"/>
        <w:szCs w:val="16"/>
      </w:rPr>
      <w:t xml:space="preserve"> Εκπαίδευσης</w:t>
    </w:r>
  </w:p>
  <w:p w:rsidR="00581D44" w:rsidRDefault="003854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16EF0"/>
    <w:multiLevelType w:val="multilevel"/>
    <w:tmpl w:val="991E8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DC7062"/>
    <w:multiLevelType w:val="multilevel"/>
    <w:tmpl w:val="714A9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34E04"/>
    <w:rsid w:val="00385416"/>
    <w:rsid w:val="00434E04"/>
    <w:rsid w:val="00665469"/>
    <w:rsid w:val="00D65E22"/>
    <w:rsid w:val="00EF2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8D10"/>
  <w15:docId w15:val="{55923086-B73F-465F-BB77-872FBC23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uppressAutoHyphens/>
      <w:spacing w:after="0" w:line="240" w:lineRule="auto"/>
    </w:pPr>
    <w:rPr>
      <w:rFonts w:ascii="Times New Roman" w:eastAsia="Times New Roman" w:hAnsi="Times New Roman"/>
      <w:sz w:val="24"/>
      <w:szCs w:val="24"/>
      <w:lang w:eastAsia="el-GR"/>
    </w:rPr>
  </w:style>
  <w:style w:type="paragraph" w:styleId="1">
    <w:name w:val="heading 1"/>
    <w:basedOn w:val="a"/>
    <w:next w:val="a"/>
    <w:uiPriority w:val="9"/>
    <w:qFormat/>
    <w:pPr>
      <w:keepNext/>
      <w:spacing w:before="120" w:after="120"/>
      <w:outlineLvl w:val="0"/>
    </w:pPr>
    <w:rPr>
      <w:rFonts w:ascii="Calibri" w:hAnsi="Calibri" w:cs="Calibri"/>
      <w:b/>
      <w:bCs/>
      <w:color w:val="4472C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rPr>
      <w:rFonts w:eastAsia="Times New Roman" w:cs="Calibri"/>
      <w:b/>
      <w:bCs/>
      <w:color w:val="4472C4"/>
      <w:sz w:val="28"/>
      <w:szCs w:val="28"/>
      <w:lang w:eastAsia="el-GR"/>
    </w:rPr>
  </w:style>
  <w:style w:type="paragraph" w:styleId="a3">
    <w:name w:val="List Paragraph"/>
    <w:basedOn w:val="a"/>
    <w:pPr>
      <w:spacing w:after="200" w:line="276" w:lineRule="auto"/>
      <w:ind w:left="720"/>
    </w:pPr>
    <w:rPr>
      <w:rFonts w:ascii="Calibri" w:hAnsi="Calibri"/>
      <w:sz w:val="22"/>
      <w:szCs w:val="22"/>
    </w:rPr>
  </w:style>
  <w:style w:type="paragraph" w:styleId="a4">
    <w:name w:val="header"/>
    <w:basedOn w:val="a"/>
    <w:pPr>
      <w:tabs>
        <w:tab w:val="center" w:pos="4153"/>
        <w:tab w:val="right" w:pos="8306"/>
      </w:tabs>
    </w:pPr>
  </w:style>
  <w:style w:type="character" w:customStyle="1" w:styleId="Char">
    <w:name w:val="Κεφαλίδα Char"/>
    <w:basedOn w:val="a0"/>
    <w:rPr>
      <w:rFonts w:ascii="Times New Roman" w:eastAsia="Times New Roman" w:hAnsi="Times New Roman" w:cs="Times New Roman"/>
      <w:sz w:val="24"/>
      <w:szCs w:val="24"/>
      <w:lang w:eastAsia="el-GR"/>
    </w:rPr>
  </w:style>
  <w:style w:type="paragraph" w:styleId="a5">
    <w:name w:val="footer"/>
    <w:basedOn w:val="a"/>
    <w:pPr>
      <w:tabs>
        <w:tab w:val="center" w:pos="4153"/>
        <w:tab w:val="right" w:pos="8306"/>
      </w:tabs>
    </w:pPr>
  </w:style>
  <w:style w:type="character" w:customStyle="1" w:styleId="Char0">
    <w:name w:val="Υποσέλιδο Char"/>
    <w:basedOn w:val="a0"/>
    <w:rPr>
      <w:rFonts w:ascii="Times New Roman" w:eastAsia="Times New Roman" w:hAnsi="Times New Roman" w:cs="Times New Roman"/>
      <w:sz w:val="24"/>
      <w:szCs w:val="24"/>
      <w:lang w:eastAsia="el-GR"/>
    </w:rPr>
  </w:style>
  <w:style w:type="character" w:styleId="a6">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1985</Words>
  <Characters>10720</Characters>
  <Application>Microsoft Office Word</Application>
  <DocSecurity>0</DocSecurity>
  <Lines>89</Lines>
  <Paragraphs>25</Paragraphs>
  <ScaleCrop>false</ScaleCrop>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Παπαδάκης Σπύρος</dc:creator>
  <dc:description/>
  <cp:lastModifiedBy>Παπαδάκης Σπύρος</cp:lastModifiedBy>
  <cp:revision>4</cp:revision>
  <dcterms:created xsi:type="dcterms:W3CDTF">2019-10-07T06:22:00Z</dcterms:created>
  <dcterms:modified xsi:type="dcterms:W3CDTF">2019-10-07T06:24:00Z</dcterms:modified>
</cp:coreProperties>
</file>