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F7" w:rsidRPr="00A523F7" w:rsidRDefault="00A523F7" w:rsidP="00A523F7">
      <w:pPr>
        <w:shd w:val="clear" w:color="auto" w:fill="FFFFFF"/>
        <w:spacing w:before="300"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333333"/>
          <w:sz w:val="45"/>
          <w:szCs w:val="45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425DA6"/>
          <w:sz w:val="45"/>
          <w:lang w:eastAsia="el-GR"/>
        </w:rPr>
        <w:t>ΑΓΝΩΣΤΟ ΚΕΙΜΕΝΟ</w:t>
      </w:r>
      <w:r w:rsidRPr="00A523F7">
        <w:rPr>
          <w:rFonts w:ascii="Roboto" w:eastAsia="Times New Roman" w:hAnsi="Roboto" w:cs="Times New Roman"/>
          <w:b/>
          <w:bCs/>
          <w:color w:val="425DA6"/>
          <w:sz w:val="45"/>
          <w:szCs w:val="45"/>
          <w:lang w:eastAsia="el-GR"/>
        </w:rPr>
        <w:br/>
      </w:r>
    </w:p>
    <w:p w:rsidR="00A523F7" w:rsidRPr="00A523F7" w:rsidRDefault="00A523F7" w:rsidP="00A523F7">
      <w:pPr>
        <w:shd w:val="clear" w:color="auto" w:fill="FFFFFF"/>
        <w:spacing w:before="150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333333"/>
          <w:sz w:val="27"/>
          <w:szCs w:val="27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2E9967"/>
          <w:sz w:val="27"/>
          <w:lang w:eastAsia="el-GR"/>
        </w:rPr>
        <w:t xml:space="preserve">Πλάτωνος, </w:t>
      </w:r>
      <w:proofErr w:type="spellStart"/>
      <w:r w:rsidRPr="00A523F7">
        <w:rPr>
          <w:rFonts w:ascii="Roboto" w:eastAsia="Times New Roman" w:hAnsi="Roboto" w:cs="Times New Roman"/>
          <w:b/>
          <w:bCs/>
          <w:color w:val="2E9967"/>
          <w:sz w:val="27"/>
          <w:lang w:eastAsia="el-GR"/>
        </w:rPr>
        <w:t>Συμπόσιον</w:t>
      </w:r>
      <w:proofErr w:type="spellEnd"/>
      <w:r w:rsidRPr="00A523F7">
        <w:rPr>
          <w:rFonts w:ascii="Roboto" w:eastAsia="Times New Roman" w:hAnsi="Roboto" w:cs="Times New Roman"/>
          <w:b/>
          <w:bCs/>
          <w:color w:val="2E9967"/>
          <w:sz w:val="27"/>
          <w:lang w:eastAsia="el-GR"/>
        </w:rPr>
        <w:t xml:space="preserve"> 202d8-203b</w:t>
      </w:r>
    </w:p>
    <w:p w:rsidR="00A523F7" w:rsidRPr="00A523F7" w:rsidRDefault="00A523F7" w:rsidP="00A523F7">
      <w:pPr>
        <w:shd w:val="clear" w:color="auto" w:fill="FFFFFF"/>
        <w:spacing w:line="240" w:lineRule="atLeast"/>
        <w:outlineLvl w:val="3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  <w:t>Εισαγωγή</w:t>
      </w:r>
    </w:p>
    <w:p w:rsidR="00A523F7" w:rsidRPr="00A523F7" w:rsidRDefault="00A523F7" w:rsidP="00A523F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Ο τραγικός ποιητής Αγάθων, μετά τη νίκη του στα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Λήναια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, διοργανώνει συμπόσιο, όπου καλεί τους φίλους του, εξέχοντα πρόσωπα της αθηναϊκής κοινωνίας. Οι συνδαιτυμόνες σε μια ατμόσφαιρα ευθυμίας και οινοποσίας, αρχίζουν ο ένας μετά τον άλλον να αναπτύσσουν τις απόψεις τους </w:t>
      </w:r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περί έρωτος.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 Την κορύφωση της συζήτησης αποτελεί ο λόγος του Σωκράτη. Σύμφωνα ωστόσο με τα λεγόμενά του, οι απόψεις που θα εκθέσει αποτελούν αναπαραγωγή των όσων του είχε αναπτύξει η Διοτίμα, η ιέρεια από τη Μαντίνεια, όταν ο Σωκράτης είχε ισχυριστεί ότι ο Έρωτας είναι μεγάλος και ωραίος θεός. Στο παρακάτω απόσπασμα από τη συζήτηση μεταξύ Σωκράτη και Διοτίμας, η Διοτίμα, αφού έχει αποδείξει στον Σωκράτη ότι ο Έρως δεν είναι θεός, εκθέτει τη δική της άποψη. Την αφορμή δίνει η ερώτηση του Σωκράτη για τη φύση του Έρωτα.</w:t>
      </w:r>
    </w:p>
    <w:p w:rsidR="00A523F7" w:rsidRPr="00A523F7" w:rsidRDefault="00A523F7" w:rsidP="00A523F7">
      <w:pPr>
        <w:shd w:val="clear" w:color="auto" w:fill="FFFFFF"/>
        <w:spacing w:line="240" w:lineRule="atLeast"/>
        <w:outlineLvl w:val="3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  <w:t>Αδίδακτο Κείμενο</w:t>
      </w:r>
    </w:p>
    <w:p w:rsidR="00A523F7" w:rsidRPr="00A523F7" w:rsidRDefault="00A523F7" w:rsidP="00A523F7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[202d] -Τί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οὖν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ἄν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ἔφην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εἴη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ὁ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Ἔρως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; Θνητός;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>-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Ἥκιστά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γέ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>-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Ἀλλὰ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τί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μήν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;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>-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Ὥσπερ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πρότερα,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ἔφη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μεταξὺ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θνητοῦ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ἀθανάτου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 xml:space="preserve">-Τί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οὖν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, ὦ Διοτίμα;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 xml:space="preserve">-Δαίμων μέγας, ὦ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Σώκρατες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·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γὰρ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τὸ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δαιμόνιον [202e] μεταξύ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ἐστι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θεοῦ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τε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θνητοῦ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 xml:space="preserve">-Τίνα,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ἦν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ἐγώ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δύναμιν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ἔχον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;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br/>
        <w:t>-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Ἑρμηνεῦον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διαπορθμεῦον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θεοῖς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παρ᾽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ἀνθρώπων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ἀνθρώποις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παρὰ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θεῶν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μὲν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δεήσεις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θυσίας,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δὲ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ἐπιτάξεις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τε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ἀμοιβὰς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{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θυσιῶν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}.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μέσῳ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δὲ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ὂν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ἀμφοτέρων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συμπληροῖ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ὥστε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τὸ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αὐτὸ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αὑτῷ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ξυνδεδέσθαι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.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διὰ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τούτου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ἡ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μαντικὴ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πᾶσα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χωρεῖ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ἡ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ἱερέων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τέχνη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τῶν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τε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περὶ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θυσίας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τελετὰς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ἐπῳδὰς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τὴν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μαντείαν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πᾶσαν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γοητείαν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. [203a]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θεὸς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δὲ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ἀνθρώπῳ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οὐ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μείγνυται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ἀλλὰ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διὰ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τούτου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πᾶσά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ἐστιν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ἡ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ὁμιλία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ἡ διάλεκτος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θεοῖς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πρὸς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ἀνθρώπους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ἐγρηγορόσι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καθεύδουσι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.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ὁ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μὲν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περὶ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τὰ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τοιαῦτα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σοφὸς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δαιμόνιος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ἀνήρ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ὁ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δὲ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ἄλλο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τι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σοφὸς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ὢν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ἢ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περὶ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τέχνας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ἢ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χειρουργίας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τινὰς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βάναυσος.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οὗτοι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δὴ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οἱ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δαίμονες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πολλοὶ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παντοδαποί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εἰσιν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εἷς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δὲ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τούτων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ἐστὶ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καὶ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ὁ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Ἔρως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.</w:t>
      </w:r>
    </w:p>
    <w:p w:rsidR="00A523F7" w:rsidRPr="00A523F7" w:rsidRDefault="00A523F7" w:rsidP="00A523F7">
      <w:pPr>
        <w:shd w:val="clear" w:color="auto" w:fill="FFFFFF"/>
        <w:spacing w:line="240" w:lineRule="atLeast"/>
        <w:outlineLvl w:val="3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  <w:t>Λεξιλόγιο</w:t>
      </w:r>
    </w:p>
    <w:p w:rsidR="00A523F7" w:rsidRPr="00A523F7" w:rsidRDefault="00A523F7" w:rsidP="00A523F7">
      <w:pPr>
        <w:numPr>
          <w:ilvl w:val="0"/>
          <w:numId w:val="1"/>
        </w:numPr>
        <w:shd w:val="clear" w:color="auto" w:fill="FFFFFF"/>
        <w:spacing w:before="120" w:after="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διαπορθμεύω</w:t>
      </w:r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= μεταφέρω</w:t>
      </w:r>
    </w:p>
    <w:p w:rsidR="00A523F7" w:rsidRPr="00A523F7" w:rsidRDefault="00A523F7" w:rsidP="00A523F7">
      <w:pPr>
        <w:numPr>
          <w:ilvl w:val="0"/>
          <w:numId w:val="1"/>
        </w:numPr>
        <w:shd w:val="clear" w:color="auto" w:fill="FFFFFF"/>
        <w:spacing w:before="120" w:after="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ἡ 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επίταξις</w:t>
      </w:r>
      <w:proofErr w:type="spellEnd"/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= η εντολή</w:t>
      </w:r>
    </w:p>
    <w:p w:rsidR="00A523F7" w:rsidRPr="00A523F7" w:rsidRDefault="00A523F7" w:rsidP="00A523F7">
      <w:pPr>
        <w:numPr>
          <w:ilvl w:val="0"/>
          <w:numId w:val="1"/>
        </w:numPr>
        <w:shd w:val="clear" w:color="auto" w:fill="FFFFFF"/>
        <w:spacing w:before="120" w:after="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ἡ</w:t>
      </w:r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ἀμοιβή</w:t>
      </w:r>
      <w:proofErr w:type="spellEnd"/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= η ανταπόδοση</w:t>
      </w:r>
    </w:p>
    <w:p w:rsidR="00A523F7" w:rsidRPr="00A523F7" w:rsidRDefault="00A523F7" w:rsidP="00A523F7">
      <w:pPr>
        <w:numPr>
          <w:ilvl w:val="0"/>
          <w:numId w:val="1"/>
        </w:numPr>
        <w:shd w:val="clear" w:color="auto" w:fill="FFFFFF"/>
        <w:spacing w:before="120" w:after="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ἡ</w:t>
      </w:r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ἐπῳδός</w:t>
      </w:r>
      <w:proofErr w:type="spellEnd"/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= ο εξορκισμός</w:t>
      </w:r>
    </w:p>
    <w:p w:rsidR="00A523F7" w:rsidRPr="00A523F7" w:rsidRDefault="00A523F7" w:rsidP="00A523F7">
      <w:pPr>
        <w:numPr>
          <w:ilvl w:val="0"/>
          <w:numId w:val="1"/>
        </w:numPr>
        <w:shd w:val="clear" w:color="auto" w:fill="FFFFFF"/>
        <w:spacing w:before="120" w:after="0" w:afterAutospacing="1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lastRenderedPageBreak/>
        <w:t>ὁ</w:t>
      </w:r>
      <w:r w:rsidRPr="00A523F7">
        <w:rPr>
          <w:rFonts w:ascii="Roboto" w:eastAsia="Times New Roman" w:hAnsi="Roboto" w:cs="Times New Roman"/>
          <w:i/>
          <w:iCs/>
          <w:color w:val="111111"/>
          <w:sz w:val="24"/>
          <w:szCs w:val="24"/>
          <w:lang w:eastAsia="el-GR"/>
        </w:rPr>
        <w:t> βάναυσος</w:t>
      </w:r>
      <w:r w:rsidRPr="00A523F7"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  <w:t> = ο χυδαίος</w:t>
      </w:r>
    </w:p>
    <w:p w:rsidR="00A523F7" w:rsidRPr="00A523F7" w:rsidRDefault="00A523F7" w:rsidP="00A523F7">
      <w:pPr>
        <w:numPr>
          <w:ilvl w:val="0"/>
          <w:numId w:val="1"/>
        </w:numPr>
        <w:shd w:val="clear" w:color="auto" w:fill="FFFFFF"/>
        <w:spacing w:before="120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l-GR"/>
        </w:rPr>
      </w:pPr>
    </w:p>
    <w:p w:rsidR="00A523F7" w:rsidRPr="00A523F7" w:rsidRDefault="00A523F7" w:rsidP="00A523F7">
      <w:pPr>
        <w:shd w:val="clear" w:color="auto" w:fill="FFFFFF"/>
        <w:spacing w:line="240" w:lineRule="atLeast"/>
        <w:outlineLvl w:val="3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l-GR"/>
        </w:rPr>
        <w:t>Παρατηρήσεις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1.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 Να μεταφραστεί το απόσπασμα </w:t>
      </w: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«</w:t>
      </w:r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Θεός δε 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ἀνθρώπῳ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… και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εἷς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 δε τούτων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ἐστί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 ὁ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Ἔρως</w:t>
      </w:r>
      <w:proofErr w:type="spellEnd"/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.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10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2.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 Τι είναι ο Έρωτας και ποια είναι η ιδιαίτερη ικανότητά του σύμφωνα με τη Διοτίμα;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10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3.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 Στο απόσπασμα </w:t>
      </w: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«</w:t>
      </w:r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Τί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οὖν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ἄν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ἔφην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 [… ] δύναμιν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ἔχον</w:t>
      </w:r>
      <w:proofErr w:type="spellEnd"/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;» :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α) 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να βρεθούν τέσσερα ουσιαστικά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γ΄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 κλίσης και να γραφεί η δοτική ενικού και δοτική πληθυντικού.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4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β) 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να βρεθεί ένα ανώμαλο επίθετο κι ένα ανώμαλο επίρρημα και να γραφούν τα παραθετικά τους. (το επίθετο να αντικατασταθεί στην αιτιατική ενικού αρσενικού γένους)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2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γ) 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συμπληροῖ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χωρεῖ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μείγνυται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 xml:space="preserve">, </w:t>
      </w:r>
      <w:proofErr w:type="spellStart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ἔφην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: Να γραφούν τα απαρέμφατα Ενεστώτα και Αορίστου στη φωνή που βρίσκεται ο κάθε τύπος.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4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4 α) «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ὥστε</w:t>
      </w:r>
      <w:proofErr w:type="spellEnd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τὸ</w:t>
      </w:r>
      <w:proofErr w:type="spellEnd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πᾶν</w:t>
      </w:r>
      <w:proofErr w:type="spellEnd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αὐτὸ</w:t>
      </w:r>
      <w:proofErr w:type="spellEnd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αὑτῷ</w:t>
      </w:r>
      <w:proofErr w:type="spellEnd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ξυνδεδέσθαι</w:t>
      </w:r>
      <w:proofErr w:type="spellEnd"/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.»: Να αναγνωρίσετε το είδος της πρότασης και να δικαιολογήσετε τον τρόπο εκφοράς της. Ποιους άλλους τρόπους εκφοράς του συγκεκριμένου είδους προτάσεων γνωρίζετε;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3,5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β) 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Η γενική ως ονοματικός προσδιορισμός κάνει πιο συγκεκριμένο το νόημα ενός ονόματος. Να βρείτε το είδος της στις περιπτώσεις που ακολουθούν: 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τῶν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 xml:space="preserve"> </w:t>
      </w:r>
      <w:proofErr w:type="spellStart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ἱερέων</w:t>
      </w:r>
      <w:proofErr w:type="spellEnd"/>
      <w:r w:rsidRPr="00A523F7">
        <w:rPr>
          <w:rFonts w:ascii="Roboto" w:eastAsia="Times New Roman" w:hAnsi="Roboto" w:cs="Times New Roman"/>
          <w:b/>
          <w:bCs/>
          <w:i/>
          <w:iCs/>
          <w:color w:val="111111"/>
          <w:sz w:val="26"/>
          <w:lang w:eastAsia="el-GR"/>
        </w:rPr>
        <w:t>, τούτων</w:t>
      </w:r>
      <w:r w:rsidRPr="00A523F7">
        <w:rPr>
          <w:rFonts w:ascii="Roboto" w:eastAsia="Times New Roman" w:hAnsi="Roboto" w:cs="Times New Roman"/>
          <w:i/>
          <w:iCs/>
          <w:color w:val="111111"/>
          <w:sz w:val="26"/>
          <w:lang w:eastAsia="el-GR"/>
        </w:rPr>
        <w:t>.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 Σκεφτείτε τι θα άλλαζε στο νόημα, αν έλειπαν οι συγκεκριμένοι προσδιορισμοί.</w:t>
      </w:r>
    </w:p>
    <w:p w:rsidR="00A523F7" w:rsidRPr="00A523F7" w:rsidRDefault="00A523F7" w:rsidP="00A523F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3</w:t>
      </w:r>
    </w:p>
    <w:p w:rsidR="00A523F7" w:rsidRPr="00A523F7" w:rsidRDefault="00A523F7" w:rsidP="00A523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γ) </w:t>
      </w:r>
      <w:r w:rsidRPr="00A523F7"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  <w:t>Να εντοπίσετε στο κείμενο την εναλλαγή των εγκλίσεων. Σε ποια περίπτωση ο συγγραφέας χρησιμοποιεί τη δυνητική ευκτική και σε ποια την οριστική; Επίσης να προσέξετε ότι στο μεγαλύτερο μέρος του κειμένου κυριαρχούν οι τύποι του ενεστώτα. Τι πετυχαίνει με αυτές τις γλωσσικές επιλογές ο συγγραφέας;</w:t>
      </w:r>
    </w:p>
    <w:p w:rsidR="00A523F7" w:rsidRPr="00A523F7" w:rsidRDefault="00A523F7" w:rsidP="00A523F7">
      <w:pPr>
        <w:shd w:val="clear" w:color="auto" w:fill="FFFFFF"/>
        <w:spacing w:line="240" w:lineRule="auto"/>
        <w:jc w:val="right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 w:rsidRPr="00A523F7">
        <w:rPr>
          <w:rFonts w:ascii="Roboto" w:eastAsia="Times New Roman" w:hAnsi="Roboto" w:cs="Times New Roman"/>
          <w:b/>
          <w:bCs/>
          <w:color w:val="111111"/>
          <w:sz w:val="26"/>
          <w:lang w:eastAsia="el-GR"/>
        </w:rPr>
        <w:t>Μονάδες 3,</w:t>
      </w:r>
    </w:p>
    <w:p w:rsidR="001314C3" w:rsidRDefault="001314C3"/>
    <w:sectPr w:rsidR="001314C3" w:rsidSect="00131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BE3"/>
    <w:multiLevelType w:val="multilevel"/>
    <w:tmpl w:val="84D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3F7"/>
    <w:rsid w:val="001314C3"/>
    <w:rsid w:val="00251F9C"/>
    <w:rsid w:val="00541B54"/>
    <w:rsid w:val="005D7C6F"/>
    <w:rsid w:val="00A523F7"/>
    <w:rsid w:val="00D6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C3"/>
  </w:style>
  <w:style w:type="paragraph" w:styleId="2">
    <w:name w:val="heading 2"/>
    <w:basedOn w:val="a"/>
    <w:link w:val="2Char"/>
    <w:uiPriority w:val="9"/>
    <w:qFormat/>
    <w:rsid w:val="00A52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link w:val="4Char"/>
    <w:uiPriority w:val="9"/>
    <w:qFormat/>
    <w:rsid w:val="00A523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523F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A523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523F7"/>
    <w:rPr>
      <w:b/>
      <w:bCs/>
    </w:rPr>
  </w:style>
  <w:style w:type="paragraph" w:styleId="Web">
    <w:name w:val="Normal (Web)"/>
    <w:basedOn w:val="a"/>
    <w:uiPriority w:val="99"/>
    <w:semiHidden/>
    <w:unhideWhenUsed/>
    <w:rsid w:val="00A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52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3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31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5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18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2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64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0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Πουλημένος</dc:creator>
  <cp:lastModifiedBy>Συντάκτης-Γ1</cp:lastModifiedBy>
  <cp:revision>2</cp:revision>
  <cp:lastPrinted>2020-04-27T05:35:00Z</cp:lastPrinted>
  <dcterms:created xsi:type="dcterms:W3CDTF">2020-04-27T05:35:00Z</dcterms:created>
  <dcterms:modified xsi:type="dcterms:W3CDTF">2020-04-27T05:35:00Z</dcterms:modified>
</cp:coreProperties>
</file>