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C62" w:rsidRDefault="00000000">
      <w:pPr>
        <w:spacing w:after="416"/>
        <w:ind w:right="-93"/>
      </w:pPr>
      <w:r>
        <w:rPr>
          <w:noProof/>
        </w:rPr>
        <mc:AlternateContent>
          <mc:Choice Requires="wpg">
            <w:drawing>
              <wp:inline distT="0" distB="0" distL="0" distR="0">
                <wp:extent cx="6696050" cy="685800"/>
                <wp:effectExtent l="0" t="0" r="0" b="0"/>
                <wp:docPr id="785" name="Group 785"/>
                <wp:cNvGraphicFramePr/>
                <a:graphic xmlns:a="http://schemas.openxmlformats.org/drawingml/2006/main">
                  <a:graphicData uri="http://schemas.microsoft.com/office/word/2010/wordprocessingGroup">
                    <wpg:wgp>
                      <wpg:cNvGrpSpPr/>
                      <wpg:grpSpPr>
                        <a:xfrm>
                          <a:off x="0" y="0"/>
                          <a:ext cx="6696050" cy="685800"/>
                          <a:chOff x="0" y="0"/>
                          <a:chExt cx="6696050" cy="685800"/>
                        </a:xfrm>
                      </wpg:grpSpPr>
                      <pic:pic xmlns:pic="http://schemas.openxmlformats.org/drawingml/2006/picture">
                        <pic:nvPicPr>
                          <pic:cNvPr id="7" name="Picture 7"/>
                          <pic:cNvPicPr/>
                        </pic:nvPicPr>
                        <pic:blipFill>
                          <a:blip r:embed="rId4"/>
                          <a:stretch>
                            <a:fillRect/>
                          </a:stretch>
                        </pic:blipFill>
                        <pic:spPr>
                          <a:xfrm>
                            <a:off x="0" y="0"/>
                            <a:ext cx="2171700" cy="571500"/>
                          </a:xfrm>
                          <a:prstGeom prst="rect">
                            <a:avLst/>
                          </a:prstGeom>
                        </pic:spPr>
                      </pic:pic>
                      <pic:pic xmlns:pic="http://schemas.openxmlformats.org/drawingml/2006/picture">
                        <pic:nvPicPr>
                          <pic:cNvPr id="9" name="Picture 9"/>
                          <pic:cNvPicPr/>
                        </pic:nvPicPr>
                        <pic:blipFill>
                          <a:blip r:embed="rId5"/>
                          <a:stretch>
                            <a:fillRect/>
                          </a:stretch>
                        </pic:blipFill>
                        <pic:spPr>
                          <a:xfrm>
                            <a:off x="4562450" y="114300"/>
                            <a:ext cx="2133601" cy="571500"/>
                          </a:xfrm>
                          <a:prstGeom prst="rect">
                            <a:avLst/>
                          </a:prstGeom>
                        </pic:spPr>
                      </pic:pic>
                    </wpg:wgp>
                  </a:graphicData>
                </a:graphic>
              </wp:inline>
            </w:drawing>
          </mc:Choice>
          <mc:Fallback xmlns:a="http://schemas.openxmlformats.org/drawingml/2006/main">
            <w:pict>
              <v:group id="Group 785" style="width:527.248pt;height:54pt;mso-position-horizontal-relative:char;mso-position-vertical-relative:line" coordsize="66960,6858">
                <v:shape id="Picture 7" style="position:absolute;width:21717;height:5715;left:0;top:0;" filled="f">
                  <v:imagedata r:id="rId6"/>
                </v:shape>
                <v:shape id="Picture 9" style="position:absolute;width:21336;height:5715;left:45624;top:1143;" filled="f">
                  <v:imagedata r:id="rId7"/>
                </v:shape>
              </v:group>
            </w:pict>
          </mc:Fallback>
        </mc:AlternateContent>
      </w:r>
    </w:p>
    <w:p w:rsidR="00054C62" w:rsidRDefault="00000000">
      <w:pPr>
        <w:spacing w:after="222"/>
        <w:ind w:left="76"/>
        <w:jc w:val="center"/>
      </w:pPr>
      <w:r>
        <w:rPr>
          <w:b/>
          <w:sz w:val="28"/>
        </w:rPr>
        <w:t>Φόρμα Αποτύπωσης Σχεδίου Δράσης</w:t>
      </w:r>
    </w:p>
    <w:p w:rsidR="00054C62" w:rsidRDefault="00000000">
      <w:pPr>
        <w:spacing w:after="149" w:line="304" w:lineRule="auto"/>
        <w:ind w:left="-5" w:right="4439" w:hanging="10"/>
      </w:pPr>
      <w:r>
        <w:rPr>
          <w:b/>
          <w:sz w:val="18"/>
        </w:rPr>
        <w:t>Σχολική Μονάδα:</w:t>
      </w:r>
      <w:r>
        <w:rPr>
          <w:sz w:val="18"/>
        </w:rPr>
        <w:t xml:space="preserve"> ΝΗΠΙΑΓΩΓΕΙΟ ΘΕΡΜΟΥ - 9010027 </w:t>
      </w:r>
      <w:r>
        <w:rPr>
          <w:b/>
          <w:sz w:val="18"/>
        </w:rPr>
        <w:t>Σχολικό Έτος:</w:t>
      </w:r>
      <w:r>
        <w:rPr>
          <w:sz w:val="18"/>
        </w:rPr>
        <w:t xml:space="preserve"> 2025 - 2026</w:t>
      </w:r>
    </w:p>
    <w:p w:rsidR="00054C62" w:rsidRDefault="00000000">
      <w:pPr>
        <w:spacing w:after="83" w:line="304" w:lineRule="auto"/>
        <w:ind w:left="-5" w:right="13" w:hanging="10"/>
      </w:pPr>
      <w:r>
        <w:rPr>
          <w:sz w:val="18"/>
        </w:rPr>
        <w:t>Ημερομηνία Εξαγωγής: 25/10/2025</w:t>
      </w:r>
    </w:p>
    <w:p w:rsidR="00054C62" w:rsidRDefault="00000000">
      <w:pPr>
        <w:spacing w:after="135" w:line="273" w:lineRule="auto"/>
        <w:ind w:left="10" w:right="2591" w:hanging="10"/>
      </w:pPr>
      <w:r>
        <w:rPr>
          <w:b/>
          <w:sz w:val="24"/>
        </w:rPr>
        <w:t>Σχολική Μονάδα:</w:t>
      </w:r>
      <w:r>
        <w:rPr>
          <w:sz w:val="24"/>
        </w:rPr>
        <w:t xml:space="preserve"> ΝΗΠΙΑΓΩΓΕΙΟ ΘΕΡΜΟΥ - 9010027 </w:t>
      </w:r>
      <w:r>
        <w:rPr>
          <w:b/>
          <w:sz w:val="24"/>
        </w:rPr>
        <w:t>Στόχος Βελτίωσης:</w:t>
      </w:r>
    </w:p>
    <w:p w:rsidR="00054C62" w:rsidRDefault="00000000">
      <w:pPr>
        <w:spacing w:after="179" w:line="304" w:lineRule="auto"/>
        <w:ind w:left="-5" w:right="13" w:hanging="10"/>
      </w:pPr>
      <w:r>
        <w:rPr>
          <w:sz w:val="18"/>
        </w:rPr>
        <w:t xml:space="preserve">       Ο κύριος στόχος της υλοποίησης του Σχεδίου Δράσης που θα εκπονήσει κατά την τρέχουσα χρονιά η σχολική μας μονάδα είναι η προώθηση της φιλαναγνωσίας.</w:t>
      </w:r>
    </w:p>
    <w:p w:rsidR="00054C62" w:rsidRDefault="00000000">
      <w:pPr>
        <w:spacing w:after="179" w:line="304" w:lineRule="auto"/>
        <w:ind w:left="-5" w:right="13" w:hanging="10"/>
      </w:pPr>
      <w:r>
        <w:rPr>
          <w:sz w:val="18"/>
        </w:rPr>
        <w:t xml:space="preserve">       Η εξοικείωση και η ανάπτυξη θετικής στάσης των παιδιών απέναντι στη χρησιμότητα των βιβλίων, έχει ως σκοπό την ενίσχυση δεξιοτήτων που συνδέονται με το βιβλίο ( προσεκτική χρήση και ακρόαση, απόλαυση αναγνωστικής διαδικασίας, κατανόηση γραπτού κειμένου, ανάπτυξη κριτικής σκέψης, ενίσχυση φαντασίας και δημιουργικής σκέψης, εμπλοκή σε δημιουργικές δραστηριότητες γραπτού λόγου, δημιουργική γραφή, καλλιέργεια συναισθηματικής νοημοσύνης και ενσυναίσθησης , βελτίωση γλωσσικής έκφρασης, ενίσχυση συγκέντρωσης και υπομονής, ψυχική ενδυνάμωση,  ενίσχυση αυτογνωσίας,…).</w:t>
      </w:r>
    </w:p>
    <w:p w:rsidR="00054C62" w:rsidRDefault="00000000">
      <w:pPr>
        <w:spacing w:after="179" w:line="304" w:lineRule="auto"/>
        <w:ind w:left="-5" w:right="13" w:hanging="10"/>
      </w:pPr>
      <w:r>
        <w:rPr>
          <w:sz w:val="18"/>
        </w:rPr>
        <w:t xml:space="preserve">     Τα παιδιά, ερχόμενα σε επαφή με όλα τα είδη των βιβλίων ( παιδικής λογοτεχνίας , βιβλίων γνώσεων και τέχνης κλπ) ωθούνται στη διαμόρφωσης μιας αναγνωστικής κουλτούρας που θα συμβάλλει στην επίτευξη όσο το δυνατόν καλύτερων μαθησιακών αποτελεσμάτων και στην ανάπτυξη  αισθημάτων σεβασμού και εκτίμησης των παιδιών για την τεράστια προσφορά και συμβολή των βιβλίων στην διαμόρφωση και καλλιέργεια της προσωπικότητάς τους.</w:t>
      </w:r>
    </w:p>
    <w:p w:rsidR="00054C62" w:rsidRDefault="00000000">
      <w:pPr>
        <w:spacing w:after="219"/>
      </w:pPr>
      <w:r>
        <w:rPr>
          <w:sz w:val="18"/>
        </w:rPr>
        <w:t xml:space="preserve"> </w:t>
      </w:r>
    </w:p>
    <w:p w:rsidR="00054C62" w:rsidRDefault="00000000">
      <w:pPr>
        <w:spacing w:after="296"/>
      </w:pPr>
      <w:r>
        <w:rPr>
          <w:sz w:val="18"/>
        </w:rPr>
        <w:t xml:space="preserve"> </w:t>
      </w:r>
    </w:p>
    <w:p w:rsidR="00054C62" w:rsidRDefault="00000000">
      <w:pPr>
        <w:spacing w:after="56"/>
        <w:ind w:left="-5" w:hanging="10"/>
      </w:pPr>
      <w:r>
        <w:rPr>
          <w:b/>
          <w:sz w:val="24"/>
        </w:rPr>
        <w:t>Σχέδιο Δράσης:</w:t>
      </w:r>
      <w:r>
        <w:rPr>
          <w:sz w:val="24"/>
        </w:rPr>
        <w:t xml:space="preserve"> Βιβλία: Σεργιάνι στα μονοπάτια του ονείρου και της φαντασίας!</w:t>
      </w:r>
    </w:p>
    <w:p w:rsidR="00054C62" w:rsidRDefault="00000000">
      <w:pPr>
        <w:spacing w:after="149"/>
        <w:ind w:left="-5" w:right="3027" w:hanging="10"/>
      </w:pPr>
      <w:r>
        <w:rPr>
          <w:b/>
          <w:sz w:val="24"/>
        </w:rPr>
        <w:t>Άξονας:</w:t>
      </w:r>
      <w:r>
        <w:rPr>
          <w:sz w:val="24"/>
        </w:rPr>
        <w:t xml:space="preserve"> Διδασκαλία, μάθηση και αξιολόγηση </w:t>
      </w:r>
      <w:r>
        <w:rPr>
          <w:b/>
          <w:sz w:val="24"/>
        </w:rPr>
        <w:t>Συντονιστής Δράσης:</w:t>
      </w:r>
      <w:r>
        <w:rPr>
          <w:sz w:val="24"/>
        </w:rPr>
        <w:t xml:space="preserve"> ΑΓΝΙΔΗ ΣΟΦΙΑ</w:t>
      </w:r>
    </w:p>
    <w:p w:rsidR="00054C62" w:rsidRDefault="00000000">
      <w:pPr>
        <w:spacing w:after="435"/>
      </w:pPr>
      <w:r>
        <w:rPr>
          <w:sz w:val="18"/>
        </w:rPr>
        <w:t xml:space="preserve"> </w:t>
      </w:r>
    </w:p>
    <w:p w:rsidR="00054C62" w:rsidRDefault="00000000">
      <w:pPr>
        <w:spacing w:after="332"/>
        <w:ind w:left="93"/>
        <w:jc w:val="center"/>
      </w:pPr>
      <w:r>
        <w:rPr>
          <w:b/>
          <w:sz w:val="24"/>
        </w:rPr>
        <w:t>Α. Σχεδιασμός της Δράσης</w:t>
      </w:r>
    </w:p>
    <w:p w:rsidR="00054C62" w:rsidRDefault="00000000">
      <w:pPr>
        <w:spacing w:after="409" w:line="265" w:lineRule="auto"/>
        <w:ind w:left="-5" w:hanging="10"/>
      </w:pPr>
      <w:r>
        <w:rPr>
          <w:b/>
          <w:sz w:val="16"/>
        </w:rPr>
        <w:t>Αναγκαιότητα - Στόχοι</w:t>
      </w:r>
    </w:p>
    <w:p w:rsidR="00054C62" w:rsidRDefault="00000000">
      <w:pPr>
        <w:spacing w:after="409" w:line="265" w:lineRule="auto"/>
        <w:ind w:left="-5" w:hanging="10"/>
      </w:pPr>
      <w:r>
        <w:rPr>
          <w:b/>
          <w:sz w:val="16"/>
        </w:rPr>
        <w:t>Ενέργειες &amp; χρονοδιάγραμμα υλοποίησης</w:t>
      </w:r>
    </w:p>
    <w:p w:rsidR="00054C62" w:rsidRDefault="00000000">
      <w:pPr>
        <w:spacing w:after="409" w:line="265" w:lineRule="auto"/>
        <w:ind w:left="-5" w:hanging="10"/>
      </w:pPr>
      <w:r>
        <w:rPr>
          <w:b/>
          <w:sz w:val="16"/>
        </w:rPr>
        <w:t>Πόροι – μέσα - ερευνητικά εργαλεία</w:t>
      </w:r>
    </w:p>
    <w:p w:rsidR="00054C62" w:rsidRDefault="00000000">
      <w:pPr>
        <w:spacing w:after="409" w:line="265" w:lineRule="auto"/>
        <w:ind w:left="-5" w:hanging="10"/>
      </w:pPr>
      <w:r>
        <w:rPr>
          <w:b/>
          <w:sz w:val="16"/>
        </w:rPr>
        <w:t>Κριτήρια επιτυχίας της Δράσης</w:t>
      </w:r>
    </w:p>
    <w:p w:rsidR="00054C62" w:rsidRDefault="00000000">
      <w:pPr>
        <w:spacing w:after="409" w:line="265" w:lineRule="auto"/>
        <w:ind w:left="-5" w:hanging="10"/>
      </w:pPr>
      <w:r>
        <w:rPr>
          <w:b/>
          <w:sz w:val="16"/>
        </w:rPr>
        <w:t>Διαδικασίες αξιολόγησης της Δράσης</w:t>
      </w:r>
    </w:p>
    <w:p w:rsidR="00054C62" w:rsidRDefault="00000000">
      <w:pPr>
        <w:spacing w:after="507" w:line="265" w:lineRule="auto"/>
        <w:ind w:left="-5" w:hanging="10"/>
      </w:pPr>
      <w:r>
        <w:rPr>
          <w:b/>
          <w:sz w:val="16"/>
        </w:rPr>
        <w:t>Ανατροφοδότηση - Προτάσεις Σ.Ε.</w:t>
      </w:r>
    </w:p>
    <w:p w:rsidR="00054C62" w:rsidRDefault="00000000">
      <w:pPr>
        <w:spacing w:after="318" w:line="273" w:lineRule="auto"/>
        <w:ind w:left="3509" w:right="2591" w:hanging="10"/>
      </w:pPr>
      <w:r>
        <w:rPr>
          <w:b/>
          <w:sz w:val="24"/>
        </w:rPr>
        <w:lastRenderedPageBreak/>
        <w:t>Β. Υλοποίηση της Δράσης</w:t>
      </w:r>
    </w:p>
    <w:p w:rsidR="00054C62" w:rsidRDefault="00000000">
      <w:pPr>
        <w:spacing w:after="507" w:line="265" w:lineRule="auto"/>
        <w:ind w:left="-5" w:hanging="10"/>
      </w:pPr>
      <w:r>
        <w:rPr>
          <w:b/>
          <w:sz w:val="16"/>
        </w:rPr>
        <w:t>Περιγραφή</w:t>
      </w:r>
    </w:p>
    <w:p w:rsidR="00054C62" w:rsidRDefault="00000000">
      <w:pPr>
        <w:pStyle w:val="1"/>
        <w:ind w:left="3509"/>
      </w:pPr>
      <w:r>
        <w:t>Γ. Αποτίμηση της Δράσης</w:t>
      </w:r>
    </w:p>
    <w:p w:rsidR="00054C62" w:rsidRDefault="00000000">
      <w:pPr>
        <w:spacing w:after="409" w:line="265" w:lineRule="auto"/>
        <w:ind w:left="-5" w:hanging="10"/>
      </w:pPr>
      <w:r>
        <w:rPr>
          <w:b/>
          <w:sz w:val="16"/>
        </w:rPr>
        <w:t>Αλλαγές σε σχέση με τον αρχικό σχεδιασμό (εφόσον υπήρξαν)</w:t>
      </w:r>
    </w:p>
    <w:p w:rsidR="00054C62" w:rsidRDefault="00000000">
      <w:pPr>
        <w:spacing w:after="409" w:line="265" w:lineRule="auto"/>
        <w:ind w:left="-5" w:hanging="10"/>
      </w:pPr>
      <w:r>
        <w:rPr>
          <w:b/>
          <w:sz w:val="16"/>
        </w:rPr>
        <w:t>Αποτελέσματα της Δράσης</w:t>
      </w:r>
    </w:p>
    <w:p w:rsidR="00054C62" w:rsidRDefault="00000000">
      <w:pPr>
        <w:spacing w:after="409" w:line="265" w:lineRule="auto"/>
        <w:ind w:left="-5" w:hanging="10"/>
      </w:pPr>
      <w:r>
        <w:rPr>
          <w:b/>
          <w:sz w:val="16"/>
        </w:rPr>
        <w:t>Βαθμός επίτευξης των στόχων που είχαν τεθεί</w:t>
      </w:r>
    </w:p>
    <w:p w:rsidR="00054C62" w:rsidRDefault="00000000">
      <w:pPr>
        <w:spacing w:after="409" w:line="265" w:lineRule="auto"/>
        <w:ind w:left="-5" w:hanging="10"/>
      </w:pPr>
      <w:r>
        <w:rPr>
          <w:b/>
          <w:sz w:val="16"/>
        </w:rPr>
        <w:t>Παράμετροι που διευκόλυναν την επίτευξη των στόχων</w:t>
      </w:r>
    </w:p>
    <w:p w:rsidR="00054C62" w:rsidRDefault="00000000">
      <w:pPr>
        <w:spacing w:after="409" w:line="265" w:lineRule="auto"/>
        <w:ind w:left="-5" w:hanging="10"/>
      </w:pPr>
      <w:r>
        <w:rPr>
          <w:b/>
          <w:sz w:val="16"/>
        </w:rPr>
        <w:t>Δυσκολίες που παρουσιάστηκαν</w:t>
      </w:r>
    </w:p>
    <w:p w:rsidR="00054C62" w:rsidRDefault="00000000">
      <w:pPr>
        <w:spacing w:after="409" w:line="265" w:lineRule="auto"/>
        <w:ind w:left="-5" w:hanging="10"/>
      </w:pPr>
      <w:r>
        <w:rPr>
          <w:b/>
          <w:sz w:val="16"/>
        </w:rPr>
        <w:t>Υλικό που παρήχθη ή αξιοποιήθηκε</w:t>
      </w:r>
    </w:p>
    <w:p w:rsidR="00054C62" w:rsidRDefault="00000000">
      <w:pPr>
        <w:spacing w:after="409" w:line="265" w:lineRule="auto"/>
        <w:ind w:left="-5" w:hanging="10"/>
      </w:pPr>
      <w:r>
        <w:rPr>
          <w:b/>
          <w:sz w:val="16"/>
        </w:rPr>
        <w:t>Επιμορφώσεις που τυχόν υλοποιήθηκαν στο πλαίσιο της Δράσης</w:t>
      </w:r>
    </w:p>
    <w:p w:rsidR="00054C62" w:rsidRDefault="00000000">
      <w:pPr>
        <w:spacing w:after="409" w:line="265" w:lineRule="auto"/>
        <w:ind w:left="-5" w:hanging="10"/>
      </w:pPr>
      <w:r>
        <w:rPr>
          <w:b/>
          <w:sz w:val="16"/>
        </w:rPr>
        <w:t>Προτάσεις για αξιοποίηση των πρακτικών που αναπτύχθηκαν στο πλαίσιο της Δράσης</w:t>
      </w:r>
    </w:p>
    <w:p w:rsidR="00054C62" w:rsidRDefault="00000000">
      <w:pPr>
        <w:spacing w:after="409" w:line="265" w:lineRule="auto"/>
        <w:ind w:left="-5" w:hanging="10"/>
      </w:pPr>
      <w:r>
        <w:rPr>
          <w:b/>
          <w:sz w:val="16"/>
        </w:rPr>
        <w:t>Προτάσεις για αναγκαίες επιμορφώσεις στο πλαίσιο της δράσης</w:t>
      </w:r>
    </w:p>
    <w:p w:rsidR="00054C62" w:rsidRDefault="00000000">
      <w:pPr>
        <w:spacing w:after="409" w:line="265" w:lineRule="auto"/>
        <w:ind w:left="-5" w:hanging="10"/>
      </w:pPr>
      <w:r>
        <w:rPr>
          <w:b/>
          <w:sz w:val="16"/>
        </w:rPr>
        <w:t>Προτάσεις για συνέχιση της Δράσης/ για νέες Δράσεις το επόμενο έτος</w:t>
      </w:r>
    </w:p>
    <w:sectPr w:rsidR="00054C62">
      <w:pgSz w:w="11906" w:h="16838"/>
      <w:pgMar w:top="500" w:right="773" w:bottom="193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62"/>
    <w:rsid w:val="00054C62"/>
    <w:rsid w:val="00E52DDB"/>
    <w:rsid w:val="00ED10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70BC2-9581-4149-8EFD-F4E3C9A6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paragraph" w:styleId="1">
    <w:name w:val="heading 1"/>
    <w:next w:val="a"/>
    <w:link w:val="1Char"/>
    <w:uiPriority w:val="9"/>
    <w:qFormat/>
    <w:pPr>
      <w:keepNext/>
      <w:keepLines/>
      <w:spacing w:after="318" w:line="273" w:lineRule="auto"/>
      <w:ind w:left="10" w:right="2591" w:hanging="10"/>
      <w:outlineLvl w:val="0"/>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0.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1934</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Αποτύπωσης Σχεδίου Δράσης</dc:title>
  <dc:subject/>
  <dc:creator>ΝΗΠΙΑΓΩΓΕΙΟ ΘΕΡΜΟΥ</dc:creator>
  <cp:keywords/>
  <cp:lastModifiedBy>ΝΗΠΙΑΓΩΓΕΙΟ ΘΕΡΜΟΥ</cp:lastModifiedBy>
  <cp:revision>2</cp:revision>
  <dcterms:created xsi:type="dcterms:W3CDTF">2025-10-24T23:17:00Z</dcterms:created>
  <dcterms:modified xsi:type="dcterms:W3CDTF">2025-10-24T23:17:00Z</dcterms:modified>
</cp:coreProperties>
</file>