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70" w:rsidRPr="00207D70" w:rsidRDefault="00207D70" w:rsidP="00207D70">
      <w:pPr>
        <w:widowControl w:val="0"/>
        <w:autoSpaceDE w:val="0"/>
        <w:autoSpaceDN w:val="0"/>
        <w:adjustRightInd w:val="0"/>
        <w:spacing w:after="0" w:line="240" w:lineRule="auto"/>
        <w:rPr>
          <w:rFonts w:ascii="Calibri" w:hAnsi="Calibri" w:cs="Calibri"/>
          <w:b/>
          <w:bCs/>
          <w:sz w:val="24"/>
          <w:szCs w:val="24"/>
        </w:rPr>
      </w:pPr>
      <w:r w:rsidRPr="00207D70">
        <w:rPr>
          <w:rFonts w:ascii="Calibri" w:hAnsi="Calibri" w:cs="Calibri"/>
          <w:b/>
          <w:bCs/>
          <w:sz w:val="24"/>
          <w:szCs w:val="24"/>
        </w:rPr>
        <w:t>3. Η διανομή των εθνικών κτημάτων</w:t>
      </w:r>
    </w:p>
    <w:p w:rsidR="00207D70" w:rsidRPr="00207D70" w:rsidRDefault="00207D70" w:rsidP="00207D70">
      <w:pPr>
        <w:widowControl w:val="0"/>
        <w:autoSpaceDE w:val="0"/>
        <w:autoSpaceDN w:val="0"/>
        <w:adjustRightInd w:val="0"/>
        <w:spacing w:after="0" w:line="240" w:lineRule="auto"/>
        <w:rPr>
          <w:rFonts w:ascii="Calibri" w:hAnsi="Calibri" w:cs="Calibri"/>
          <w:b/>
          <w:bCs/>
          <w:sz w:val="24"/>
          <w:szCs w:val="24"/>
        </w:rPr>
      </w:pPr>
      <w:r w:rsidRPr="00207D70">
        <w:rPr>
          <w:rFonts w:ascii="Calibri" w:hAnsi="Calibri" w:cs="Calibri"/>
          <w:b/>
          <w:bCs/>
          <w:sz w:val="24"/>
          <w:szCs w:val="24"/>
        </w:rPr>
        <w:t>Ερωτήσεις εμπέδωσης</w:t>
      </w:r>
    </w:p>
    <w:p w:rsidR="00207D70" w:rsidRPr="00207D70" w:rsidRDefault="00207D70" w:rsidP="00207D70">
      <w:pPr>
        <w:widowControl w:val="0"/>
        <w:autoSpaceDE w:val="0"/>
        <w:autoSpaceDN w:val="0"/>
        <w:adjustRightInd w:val="0"/>
        <w:spacing w:after="0" w:line="240" w:lineRule="auto"/>
        <w:rPr>
          <w:rFonts w:ascii="Calibri" w:hAnsi="Calibri" w:cs="Calibri"/>
          <w:sz w:val="24"/>
          <w:szCs w:val="24"/>
        </w:rPr>
      </w:pPr>
      <w:r w:rsidRPr="00207D70">
        <w:rPr>
          <w:rFonts w:ascii="Calibri" w:hAnsi="Calibri" w:cs="Calibri"/>
          <w:sz w:val="24"/>
          <w:szCs w:val="24"/>
        </w:rPr>
        <w:t>1. Τι ονομάζουμε με τον όρο «εθνικές γαίες», ποια η έκτασή τους και πως τις</w:t>
      </w:r>
    </w:p>
    <w:p w:rsidR="00207D70" w:rsidRPr="00207D70" w:rsidRDefault="00207D70" w:rsidP="00207D70">
      <w:pPr>
        <w:widowControl w:val="0"/>
        <w:autoSpaceDE w:val="0"/>
        <w:autoSpaceDN w:val="0"/>
        <w:adjustRightInd w:val="0"/>
        <w:spacing w:after="0" w:line="240" w:lineRule="auto"/>
        <w:rPr>
          <w:rFonts w:ascii="Calibri" w:hAnsi="Calibri" w:cs="Calibri"/>
          <w:sz w:val="24"/>
          <w:szCs w:val="24"/>
        </w:rPr>
      </w:pPr>
      <w:r w:rsidRPr="00207D70">
        <w:rPr>
          <w:rFonts w:ascii="Calibri" w:hAnsi="Calibri" w:cs="Calibri"/>
          <w:sz w:val="24"/>
          <w:szCs w:val="24"/>
        </w:rPr>
        <w:t>χρησιμοποίησαν οι ελληνικές επαναστατικές κυβερνήσεις.</w:t>
      </w:r>
    </w:p>
    <w:p w:rsidR="00207D70" w:rsidRPr="00207D70" w:rsidRDefault="00207D70" w:rsidP="00207D70">
      <w:pPr>
        <w:widowControl w:val="0"/>
        <w:autoSpaceDE w:val="0"/>
        <w:autoSpaceDN w:val="0"/>
        <w:adjustRightInd w:val="0"/>
        <w:spacing w:after="0" w:line="240" w:lineRule="auto"/>
        <w:rPr>
          <w:rFonts w:ascii="Calibri" w:hAnsi="Calibri" w:cs="Calibri"/>
          <w:sz w:val="24"/>
          <w:szCs w:val="24"/>
        </w:rPr>
      </w:pPr>
      <w:r w:rsidRPr="00207D70">
        <w:rPr>
          <w:rFonts w:ascii="Calibri" w:hAnsi="Calibri" w:cs="Calibri"/>
          <w:sz w:val="24"/>
          <w:szCs w:val="24"/>
        </w:rPr>
        <w:t>2. Να αναφέρετε και να ερμηνεύσετε τα προβλήματα που δημιουργήθηκαν γύρω από τη διανομή των εθνικών γαιών, ιδίως σε σχέση με τους καλλιεργητές που είχαν δικαιώματα εκμετάλλευσης της γης προεπαναστατικά.</w:t>
      </w:r>
    </w:p>
    <w:p w:rsidR="00207D70" w:rsidRPr="00207D70" w:rsidRDefault="00207D70" w:rsidP="00207D70">
      <w:pPr>
        <w:widowControl w:val="0"/>
        <w:autoSpaceDE w:val="0"/>
        <w:autoSpaceDN w:val="0"/>
        <w:adjustRightInd w:val="0"/>
        <w:spacing w:after="0" w:line="240" w:lineRule="auto"/>
        <w:rPr>
          <w:rFonts w:ascii="Calibri" w:hAnsi="Calibri" w:cs="Calibri"/>
          <w:sz w:val="24"/>
          <w:szCs w:val="24"/>
        </w:rPr>
      </w:pPr>
      <w:r w:rsidRPr="00207D70">
        <w:rPr>
          <w:rFonts w:ascii="Calibri" w:hAnsi="Calibri" w:cs="Calibri"/>
          <w:sz w:val="24"/>
          <w:szCs w:val="24"/>
        </w:rPr>
        <w:t>3. Ποια ήταν η τύχη των εθνικών γαιών της Στερεάς Ελλάδας;</w:t>
      </w:r>
    </w:p>
    <w:p w:rsidR="00207D70" w:rsidRPr="00207D70" w:rsidRDefault="00207D70" w:rsidP="00207D70">
      <w:pPr>
        <w:widowControl w:val="0"/>
        <w:autoSpaceDE w:val="0"/>
        <w:autoSpaceDN w:val="0"/>
        <w:adjustRightInd w:val="0"/>
        <w:spacing w:after="0" w:line="240" w:lineRule="auto"/>
        <w:rPr>
          <w:rFonts w:ascii="Calibri" w:hAnsi="Calibri" w:cs="Calibri"/>
          <w:sz w:val="24"/>
          <w:szCs w:val="24"/>
        </w:rPr>
      </w:pPr>
      <w:r w:rsidRPr="00207D70">
        <w:rPr>
          <w:rFonts w:ascii="Calibri" w:hAnsi="Calibri" w:cs="Calibri"/>
          <w:sz w:val="24"/>
          <w:szCs w:val="24"/>
        </w:rPr>
        <w:t>4. Ποιοι λόγοι οδήγησαν στον πολυτεμαχισμό των εθνικών γαιών και ποιες συνέπειες είχε αυτός σε πολιτικό και κοινωνικό επίπεδο;</w:t>
      </w:r>
    </w:p>
    <w:p w:rsidR="00207D70" w:rsidRPr="00207D70" w:rsidRDefault="00207D70" w:rsidP="00207D70">
      <w:pPr>
        <w:widowControl w:val="0"/>
        <w:autoSpaceDE w:val="0"/>
        <w:autoSpaceDN w:val="0"/>
        <w:adjustRightInd w:val="0"/>
        <w:spacing w:after="0" w:line="240" w:lineRule="auto"/>
        <w:rPr>
          <w:rFonts w:ascii="Calibri" w:hAnsi="Calibri" w:cs="Calibri"/>
          <w:sz w:val="24"/>
          <w:szCs w:val="24"/>
        </w:rPr>
      </w:pPr>
      <w:r w:rsidRPr="00207D70">
        <w:rPr>
          <w:rFonts w:ascii="Calibri" w:hAnsi="Calibri" w:cs="Calibri"/>
          <w:sz w:val="24"/>
          <w:szCs w:val="24"/>
        </w:rPr>
        <w:t>5. Να αναφέρετε τους στόχους των νομοθετικών παρεμβάσεων της περιόδου 1870-1871 που σχετίζονταν με το ζήτημα των εθνικών γαιών.</w:t>
      </w:r>
    </w:p>
    <w:p w:rsidR="00207D70" w:rsidRPr="00207D70" w:rsidRDefault="00207D70" w:rsidP="00207D70">
      <w:pPr>
        <w:widowControl w:val="0"/>
        <w:autoSpaceDE w:val="0"/>
        <w:autoSpaceDN w:val="0"/>
        <w:adjustRightInd w:val="0"/>
        <w:spacing w:after="0" w:line="240" w:lineRule="auto"/>
        <w:rPr>
          <w:rFonts w:ascii="Calibri" w:hAnsi="Calibri" w:cs="Calibri"/>
          <w:sz w:val="24"/>
          <w:szCs w:val="24"/>
        </w:rPr>
      </w:pPr>
      <w:r w:rsidRPr="00207D70">
        <w:rPr>
          <w:rFonts w:ascii="Calibri" w:hAnsi="Calibri" w:cs="Calibri"/>
          <w:sz w:val="24"/>
          <w:szCs w:val="24"/>
        </w:rPr>
        <w:t>6. Πως ρυθμίστηκε οριστικά το ζήτημα των εθνικών γαιών και ποια αποτελέσματα επέφερε αυτή η ρύθμιση;</w:t>
      </w:r>
    </w:p>
    <w:p w:rsidR="004F7EA0" w:rsidRPr="004F7EA0" w:rsidRDefault="00163790" w:rsidP="004F7EA0">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 xml:space="preserve">ΠΗΓΕΣ </w:t>
      </w:r>
      <w:r w:rsidR="004F7EA0">
        <w:rPr>
          <w:rFonts w:ascii="Times New Roman" w:eastAsia="Times New Roman" w:hAnsi="Times New Roman" w:cs="Times New Roman"/>
          <w:b/>
          <w:bCs/>
          <w:sz w:val="24"/>
          <w:szCs w:val="24"/>
          <w:lang w:eastAsia="el-GR"/>
        </w:rPr>
        <w:t>ΓΙΑ ΤΑ ΕΘΝΙΚΑ ΚΤΗΜΑΤΑ</w:t>
      </w:r>
    </w:p>
    <w:p w:rsidR="00B9332A" w:rsidRDefault="00163790" w:rsidP="00B9332A">
      <w:pPr>
        <w:spacing w:after="0" w:line="240" w:lineRule="auto"/>
        <w:rPr>
          <w:rFonts w:ascii="Arial" w:eastAsia="Times New Roman" w:hAnsi="Arial" w:cs="Arial"/>
          <w:b/>
          <w:lang w:eastAsia="el-GR"/>
        </w:rPr>
      </w:pPr>
      <w:r w:rsidRPr="00163790">
        <w:rPr>
          <w:rFonts w:ascii="Times New Roman" w:eastAsia="Times New Roman" w:hAnsi="Times New Roman" w:cs="Times New Roman"/>
          <w:b/>
          <w:sz w:val="24"/>
          <w:szCs w:val="24"/>
          <w:lang w:eastAsia="el-GR"/>
        </w:rPr>
        <w:t>ΠΗΓΗ 1</w:t>
      </w:r>
      <w:r w:rsidR="00B9332A" w:rsidRPr="00B9332A">
        <w:rPr>
          <w:rFonts w:ascii="Arial" w:eastAsia="Times New Roman" w:hAnsi="Arial" w:cs="Arial"/>
          <w:b/>
          <w:lang w:eastAsia="el-GR"/>
        </w:rPr>
        <w:t xml:space="preserve"> </w:t>
      </w:r>
    </w:p>
    <w:p w:rsidR="00B9332A" w:rsidRPr="00052EC6" w:rsidRDefault="00B9332A" w:rsidP="00B9332A">
      <w:pPr>
        <w:spacing w:after="0" w:line="240" w:lineRule="auto"/>
        <w:rPr>
          <w:rFonts w:ascii="Arial" w:eastAsia="Times New Roman" w:hAnsi="Arial" w:cs="Arial"/>
          <w:lang w:eastAsia="el-GR"/>
        </w:rPr>
      </w:pPr>
      <w:r w:rsidRPr="00052EC6">
        <w:rPr>
          <w:rFonts w:ascii="Arial" w:eastAsia="Times New Roman" w:hAnsi="Arial" w:cs="Arial"/>
          <w:lang w:eastAsia="el-GR"/>
        </w:rPr>
        <w:t>…………………………………………………………………….</w:t>
      </w:r>
    </w:p>
    <w:p w:rsidR="00B9332A" w:rsidRPr="00052EC6" w:rsidRDefault="00B9332A" w:rsidP="00B9332A">
      <w:pPr>
        <w:spacing w:after="0" w:line="240" w:lineRule="auto"/>
        <w:rPr>
          <w:rFonts w:ascii="Arial" w:eastAsia="Times New Roman" w:hAnsi="Arial" w:cs="Arial"/>
          <w:lang w:eastAsia="el-GR"/>
        </w:rPr>
      </w:pPr>
    </w:p>
    <w:p w:rsidR="00B9332A" w:rsidRPr="00052EC6" w:rsidRDefault="00B9332A" w:rsidP="00B9332A">
      <w:pPr>
        <w:spacing w:after="0" w:line="240" w:lineRule="auto"/>
        <w:rPr>
          <w:rFonts w:ascii="Arial" w:eastAsia="Times New Roman" w:hAnsi="Arial" w:cs="Arial"/>
          <w:lang w:eastAsia="el-GR"/>
        </w:rPr>
      </w:pPr>
      <w:r w:rsidRPr="00052EC6">
        <w:rPr>
          <w:rFonts w:ascii="Arial" w:eastAsia="Times New Roman" w:hAnsi="Arial" w:cs="Arial"/>
          <w:lang w:eastAsia="el-GR"/>
        </w:rPr>
        <w:t xml:space="preserve">Όπως υπονοήθηκε προηγουμένως, το ζήτημα των εθνικών γαιών δεν αφορούσε αποκλειστικά γη, αλλά το σύνολο των οθωμανικών ιδιοκτησιών. Για το λόγο αυτό συναντάμε συνηθέστερα τον όρο «εθνικά κτήματα», τα οποία διακρίνονταν σε φθαρτά, που ως επί το πλείστον ήσαν κτήρια (σπίτια, μύλοι, ελαιοτριβεία κ.λπ.), </w:t>
      </w:r>
    </w:p>
    <w:p w:rsidR="00B9332A" w:rsidRPr="00052EC6" w:rsidRDefault="00B9332A" w:rsidP="00B9332A">
      <w:pPr>
        <w:spacing w:after="0" w:line="240" w:lineRule="auto"/>
        <w:rPr>
          <w:rFonts w:ascii="Arial" w:eastAsia="Times New Roman" w:hAnsi="Arial" w:cs="Arial"/>
          <w:lang w:eastAsia="el-GR"/>
        </w:rPr>
      </w:pPr>
      <w:r w:rsidRPr="00052EC6">
        <w:rPr>
          <w:rFonts w:ascii="Arial" w:eastAsia="Times New Roman" w:hAnsi="Arial" w:cs="Arial"/>
          <w:lang w:eastAsia="el-GR"/>
        </w:rPr>
        <w:t>και σε άφθαρτα, τα οποία περιλάμβαναν τις αγροτικές εκτάσεις, καλλιεργούμενες γαίες, βοσκοτόπους, αλλά και χέρσες γαίες. Στη διάρκεια του Αγώνα, τα μεν φθαρτά κτήματα επιτράπηκε να πωληθούν και να χρησιμοποιηθούν γενικότερα για την κάλυψη των οικονομικών αναγκών του πολέμου, σε αντίθεση με τα άφθαρτα, η πώληση των οποίων είχε απαγορευθεί από τις Εθνικές Συνε</w:t>
      </w:r>
      <w:r>
        <w:rPr>
          <w:rFonts w:ascii="Arial" w:eastAsia="Times New Roman" w:hAnsi="Arial" w:cs="Arial"/>
          <w:lang w:eastAsia="el-GR"/>
        </w:rPr>
        <w:t>λεύσεις.</w:t>
      </w:r>
    </w:p>
    <w:p w:rsidR="00B9332A" w:rsidRPr="00052EC6" w:rsidRDefault="00B9332A" w:rsidP="00B9332A">
      <w:pPr>
        <w:spacing w:after="0" w:line="240" w:lineRule="auto"/>
        <w:rPr>
          <w:rFonts w:ascii="Arial" w:eastAsia="Times New Roman" w:hAnsi="Arial" w:cs="Arial"/>
          <w:lang w:eastAsia="el-GR"/>
        </w:rPr>
      </w:pPr>
      <w:r w:rsidRPr="00052EC6">
        <w:rPr>
          <w:rFonts w:ascii="Arial" w:eastAsia="Times New Roman" w:hAnsi="Arial" w:cs="Arial"/>
          <w:lang w:eastAsia="el-GR"/>
        </w:rPr>
        <w:t xml:space="preserve">Τα κτήματα αυτά χρησιμοποιήθηκαν ως εγγύηση για τη σύναψη των εθνικών δανείων στη διάρκεια του Αγώνα, ή ακόμη, </w:t>
      </w:r>
      <w:r>
        <w:rPr>
          <w:rFonts w:ascii="Arial" w:eastAsia="Times New Roman" w:hAnsi="Arial" w:cs="Arial"/>
          <w:lang w:eastAsia="el-GR"/>
        </w:rPr>
        <w:t>και ως κάλυμμα για</w:t>
      </w:r>
      <w:r w:rsidRPr="00052EC6">
        <w:rPr>
          <w:rFonts w:ascii="Arial" w:eastAsia="Times New Roman" w:hAnsi="Arial" w:cs="Arial"/>
          <w:lang w:eastAsia="el-GR"/>
        </w:rPr>
        <w:t xml:space="preserve"> </w:t>
      </w:r>
      <w:r>
        <w:rPr>
          <w:rFonts w:ascii="Arial" w:eastAsia="Times New Roman" w:hAnsi="Arial" w:cs="Arial"/>
          <w:lang w:eastAsia="el-GR"/>
        </w:rPr>
        <w:t>την</w:t>
      </w:r>
      <w:r w:rsidRPr="00052EC6">
        <w:rPr>
          <w:rFonts w:ascii="Arial" w:eastAsia="Times New Roman" w:hAnsi="Arial" w:cs="Arial"/>
          <w:lang w:eastAsia="el-GR"/>
        </w:rPr>
        <w:t xml:space="preserve"> </w:t>
      </w:r>
      <w:r>
        <w:rPr>
          <w:rFonts w:ascii="Arial" w:eastAsia="Times New Roman" w:hAnsi="Arial" w:cs="Arial"/>
          <w:lang w:eastAsia="el-GR"/>
        </w:rPr>
        <w:t>έκδοση</w:t>
      </w:r>
      <w:r w:rsidRPr="00052EC6">
        <w:rPr>
          <w:rFonts w:ascii="Arial" w:eastAsia="Times New Roman" w:hAnsi="Arial" w:cs="Arial"/>
          <w:lang w:eastAsia="el-GR"/>
        </w:rPr>
        <w:t xml:space="preserve"> χαρτονομίσματος από την Εθνική Χρημα</w:t>
      </w:r>
      <w:r>
        <w:rPr>
          <w:rFonts w:ascii="Arial" w:eastAsia="Times New Roman" w:hAnsi="Arial" w:cs="Arial"/>
          <w:lang w:eastAsia="el-GR"/>
        </w:rPr>
        <w:t>τιστική Τράπεζα που ίδρυσε ο</w:t>
      </w:r>
      <w:r w:rsidRPr="00052EC6">
        <w:rPr>
          <w:rFonts w:ascii="Arial" w:eastAsia="Times New Roman" w:hAnsi="Arial" w:cs="Arial"/>
          <w:lang w:eastAsia="el-GR"/>
        </w:rPr>
        <w:t xml:space="preserve"> </w:t>
      </w:r>
      <w:r>
        <w:rPr>
          <w:rFonts w:ascii="Arial" w:eastAsia="Times New Roman" w:hAnsi="Arial" w:cs="Arial"/>
          <w:lang w:eastAsia="el-GR"/>
        </w:rPr>
        <w:t>Ι.</w:t>
      </w:r>
      <w:r w:rsidRPr="00052EC6">
        <w:rPr>
          <w:rFonts w:ascii="Arial" w:eastAsia="Times New Roman" w:hAnsi="Arial" w:cs="Arial"/>
          <w:lang w:eastAsia="el-GR"/>
        </w:rPr>
        <w:t xml:space="preserve">Καποδίστριας. Σε αρκετές περιπτώσεις, εξάλλου, σημαντικές εκτάσεις περιήλθαν στην κυριότητα καπεταναίων και προεστών ως ανταμοιβή για τις υπηρεσίες </w:t>
      </w:r>
    </w:p>
    <w:p w:rsidR="00B9332A" w:rsidRPr="00052EC6" w:rsidRDefault="00B9332A" w:rsidP="00B9332A">
      <w:pPr>
        <w:spacing w:after="0" w:line="240" w:lineRule="auto"/>
        <w:rPr>
          <w:rFonts w:ascii="Arial" w:eastAsia="Times New Roman" w:hAnsi="Arial" w:cs="Arial"/>
          <w:lang w:eastAsia="el-GR"/>
        </w:rPr>
      </w:pPr>
      <w:r w:rsidRPr="00052EC6">
        <w:rPr>
          <w:rFonts w:ascii="Arial" w:eastAsia="Times New Roman" w:hAnsi="Arial" w:cs="Arial"/>
          <w:lang w:eastAsia="el-GR"/>
        </w:rPr>
        <w:t>τους, ή απλά καταπατήθηκαν.</w:t>
      </w:r>
    </w:p>
    <w:p w:rsidR="00B9332A" w:rsidRPr="00B9332A" w:rsidRDefault="00B9332A" w:rsidP="00B9332A">
      <w:pPr>
        <w:spacing w:after="0" w:line="240" w:lineRule="auto"/>
        <w:rPr>
          <w:rFonts w:ascii="Arial" w:eastAsia="Times New Roman" w:hAnsi="Arial" w:cs="Arial"/>
          <w:sz w:val="16"/>
          <w:szCs w:val="16"/>
          <w:lang w:eastAsia="el-GR"/>
        </w:rPr>
      </w:pPr>
    </w:p>
    <w:p w:rsidR="00B9332A" w:rsidRPr="00B9332A" w:rsidRDefault="00B9332A" w:rsidP="00B9332A">
      <w:pPr>
        <w:spacing w:after="0" w:line="240" w:lineRule="auto"/>
        <w:rPr>
          <w:rFonts w:ascii="Arial" w:eastAsia="Times New Roman" w:hAnsi="Arial" w:cs="Arial"/>
          <w:sz w:val="21"/>
          <w:szCs w:val="21"/>
          <w:lang w:eastAsia="el-GR"/>
        </w:rPr>
      </w:pPr>
    </w:p>
    <w:p w:rsidR="00B9332A" w:rsidRPr="00052EC6" w:rsidRDefault="00B9332A" w:rsidP="00B9332A">
      <w:pPr>
        <w:spacing w:after="0" w:line="240" w:lineRule="auto"/>
        <w:rPr>
          <w:rFonts w:ascii="Arial" w:eastAsia="Times New Roman" w:hAnsi="Arial" w:cs="Arial"/>
          <w:lang w:eastAsia="el-GR"/>
        </w:rPr>
      </w:pPr>
      <w:r w:rsidRPr="00052EC6">
        <w:rPr>
          <w:rFonts w:ascii="Arial" w:eastAsia="Times New Roman" w:hAnsi="Arial" w:cs="Arial"/>
          <w:lang w:eastAsia="el-GR"/>
        </w:rPr>
        <w:t xml:space="preserve">Εξαίρεση στο καθεστώς των εθνικών γαιών παρουσιάστηκε στην ανατολική Στερεά Ελλάδα και την Εύβοια. Οι περιοχές αυτές, </w:t>
      </w:r>
      <w:r>
        <w:rPr>
          <w:rFonts w:ascii="Arial" w:eastAsia="Times New Roman" w:hAnsi="Arial" w:cs="Arial"/>
          <w:lang w:eastAsia="el-GR"/>
        </w:rPr>
        <w:t>όταν υπογράφτηκε το πρώτο</w:t>
      </w:r>
      <w:r w:rsidRPr="00052EC6">
        <w:rPr>
          <w:rFonts w:ascii="Arial" w:eastAsia="Times New Roman" w:hAnsi="Arial" w:cs="Arial"/>
          <w:lang w:eastAsia="el-GR"/>
        </w:rPr>
        <w:t xml:space="preserve"> Πρωτόκολλο της Συνδιάσκεψης του Λονδίνου τον Ιανουάριο του 1830, βρίσκονταν υπό τον έλεγχο των Οθωμανών και περιήλθαν στην Ελλάδα με βάση τη Συνθήκη της </w:t>
      </w:r>
    </w:p>
    <w:p w:rsidR="00B9332A" w:rsidRPr="00052EC6" w:rsidRDefault="00B9332A" w:rsidP="00B9332A">
      <w:pPr>
        <w:spacing w:after="0" w:line="240" w:lineRule="auto"/>
        <w:rPr>
          <w:rFonts w:ascii="Arial" w:eastAsia="Times New Roman" w:hAnsi="Arial" w:cs="Arial"/>
          <w:lang w:eastAsia="el-GR"/>
        </w:rPr>
      </w:pPr>
      <w:r w:rsidRPr="00052EC6">
        <w:rPr>
          <w:rFonts w:ascii="Arial" w:eastAsia="Times New Roman" w:hAnsi="Arial" w:cs="Arial"/>
          <w:lang w:eastAsia="el-GR"/>
        </w:rPr>
        <w:t xml:space="preserve">Κωνσταντινούπολης, το 1832. Επομένως, το «πολεμικό δίκαιο» δεν μπορούσε να ισχύσει για τις περιοχές αυτές και οι διεθνείς συνθήκες έδιναν τη δυνατότητα στους Οθωμανούς «ιδιοκτήτες» τους να διατηρήσουν ή να πωλήσουν τα «φθαρτά» ή «άφθαρτα» κτήματά τους. Στο ελληνικό δημόσιο περιήλθαν μόνο εκείνα που </w:t>
      </w:r>
    </w:p>
    <w:p w:rsidR="00B9332A" w:rsidRPr="007506EC" w:rsidRDefault="00B9332A" w:rsidP="00B9332A">
      <w:pPr>
        <w:spacing w:after="0" w:line="240" w:lineRule="auto"/>
        <w:rPr>
          <w:rFonts w:ascii="Arial" w:eastAsia="Times New Roman" w:hAnsi="Arial" w:cs="Arial"/>
          <w:lang w:eastAsia="el-GR"/>
        </w:rPr>
      </w:pPr>
      <w:r w:rsidRPr="00052EC6">
        <w:rPr>
          <w:rFonts w:ascii="Arial" w:eastAsia="Times New Roman" w:hAnsi="Arial" w:cs="Arial"/>
          <w:lang w:eastAsia="el-GR"/>
        </w:rPr>
        <w:t xml:space="preserve">ανήκαν σε ευαγή ιδρύματα (βακούφια), τα οποία βρίσκονταν υπό τον έλεγχο και τη διαχείριση του σουλτάνου. </w:t>
      </w:r>
    </w:p>
    <w:p w:rsidR="00B9332A" w:rsidRPr="00052EC6" w:rsidRDefault="00B9332A" w:rsidP="00B9332A">
      <w:pPr>
        <w:spacing w:after="0" w:line="240" w:lineRule="auto"/>
        <w:rPr>
          <w:rFonts w:ascii="Arial" w:eastAsia="Times New Roman" w:hAnsi="Arial" w:cs="Arial"/>
          <w:lang w:eastAsia="el-GR"/>
        </w:rPr>
      </w:pPr>
      <w:r w:rsidRPr="00052EC6">
        <w:rPr>
          <w:rFonts w:ascii="Arial" w:eastAsia="Times New Roman" w:hAnsi="Arial" w:cs="Arial"/>
          <w:lang w:eastAsia="el-GR"/>
        </w:rPr>
        <w:t xml:space="preserve">Αντιθέτως, τα κτήματα που ανήκαν σε «οικογενειακά ευαγή ιδρύματα», και στα οποία </w:t>
      </w:r>
    </w:p>
    <w:p w:rsidR="00B9332A" w:rsidRPr="00052EC6" w:rsidRDefault="00B9332A" w:rsidP="00B9332A">
      <w:pPr>
        <w:spacing w:after="0" w:line="240" w:lineRule="auto"/>
        <w:rPr>
          <w:rFonts w:ascii="Arial" w:eastAsia="Times New Roman" w:hAnsi="Arial" w:cs="Arial"/>
          <w:lang w:eastAsia="el-GR"/>
        </w:rPr>
      </w:pPr>
      <w:r w:rsidRPr="00052EC6">
        <w:rPr>
          <w:rFonts w:ascii="Arial" w:eastAsia="Times New Roman" w:hAnsi="Arial" w:cs="Arial"/>
          <w:lang w:eastAsia="el-GR"/>
        </w:rPr>
        <w:t>μουσουλμάνοι ιδιώτες κατείχαν δικαιώματα επικαρπίας, αναγνωρίστηκαν ως απόλυτη ιδιοκτησία των Οθωμανών.</w:t>
      </w:r>
    </w:p>
    <w:p w:rsidR="00B9332A" w:rsidRPr="007506EC" w:rsidRDefault="00B9332A" w:rsidP="00B9332A">
      <w:pPr>
        <w:spacing w:after="0" w:line="240" w:lineRule="auto"/>
        <w:rPr>
          <w:rFonts w:ascii="Arial" w:eastAsia="Times New Roman" w:hAnsi="Arial" w:cs="Arial"/>
          <w:lang w:eastAsia="el-GR"/>
        </w:rPr>
      </w:pPr>
      <w:r w:rsidRPr="00052EC6">
        <w:rPr>
          <w:rFonts w:ascii="Arial" w:eastAsia="Times New Roman" w:hAnsi="Arial" w:cs="Arial"/>
          <w:lang w:eastAsia="el-GR"/>
        </w:rPr>
        <w:t>Οι περισσότεροι, αν όχι όλοι, από τους μουσουλμάνους ιδιοκτήτες θα προτιμήσουν τελικά να πουλήσουν τη γη τους σε χριστιανούς που διέθεταν τα απαραίτητα κεφάλαια, με αποτέλεσμα το καθεστώς της μεγάλης ιδιοκτησίας να επιβιώσει στις περιοχές αυτές. Για ορισμένες περιοχές της Αττικής γνωρίζουμε και ονόματα αγοραστών, που μας οδηγούν στο συμπέρασμα ότι ετερόχθονες και ξένοι ήσαν οι κύριοι αγοραστές, χωρίς ωστόσο να λείπουν και οι ντόπιοι.</w:t>
      </w:r>
    </w:p>
    <w:p w:rsidR="00B9332A" w:rsidRDefault="00B9332A" w:rsidP="00B9332A">
      <w:pPr>
        <w:spacing w:after="0" w:line="240" w:lineRule="auto"/>
        <w:rPr>
          <w:rFonts w:ascii="Arial" w:eastAsia="Times New Roman" w:hAnsi="Arial" w:cs="Arial"/>
          <w:lang w:eastAsia="el-GR"/>
        </w:rPr>
      </w:pPr>
      <w:r w:rsidRPr="00B9332A">
        <w:rPr>
          <w:rFonts w:ascii="Arial" w:eastAsia="Times New Roman" w:hAnsi="Arial" w:cs="Arial"/>
          <w:lang w:eastAsia="el-GR"/>
        </w:rPr>
        <w:t>………………………………………………………………………………</w:t>
      </w:r>
    </w:p>
    <w:p w:rsidR="00B9332A" w:rsidRDefault="00B9332A" w:rsidP="00B9332A">
      <w:pPr>
        <w:spacing w:after="0" w:line="240" w:lineRule="auto"/>
        <w:rPr>
          <w:rFonts w:ascii="Arial" w:eastAsia="Times New Roman" w:hAnsi="Arial" w:cs="Arial"/>
          <w:lang w:eastAsia="el-GR"/>
        </w:rPr>
      </w:pPr>
    </w:p>
    <w:p w:rsidR="00B9332A" w:rsidRPr="00052EC6" w:rsidRDefault="00B9332A" w:rsidP="00B9332A">
      <w:pPr>
        <w:spacing w:after="0" w:line="240" w:lineRule="auto"/>
        <w:rPr>
          <w:rFonts w:ascii="Arial" w:eastAsia="Times New Roman" w:hAnsi="Arial" w:cs="Arial"/>
          <w:i/>
          <w:lang w:eastAsia="el-GR"/>
        </w:rPr>
      </w:pPr>
      <w:r>
        <w:rPr>
          <w:rFonts w:ascii="Arial" w:eastAsia="Times New Roman" w:hAnsi="Arial" w:cs="Arial"/>
          <w:i/>
          <w:lang w:eastAsia="el-GR"/>
        </w:rPr>
        <w:t xml:space="preserve">Από την ιστοσελίδα «Τετράδια κοινοβουλευτικού λόγου( απόσπασμα ομιλίας) </w:t>
      </w:r>
    </w:p>
    <w:p w:rsidR="00163790" w:rsidRPr="00163790" w:rsidRDefault="00163790" w:rsidP="004F7EA0">
      <w:pPr>
        <w:spacing w:before="100" w:beforeAutospacing="1" w:after="100" w:afterAutospacing="1" w:line="240" w:lineRule="auto"/>
        <w:rPr>
          <w:rFonts w:ascii="Times New Roman" w:eastAsia="Times New Roman" w:hAnsi="Times New Roman" w:cs="Times New Roman"/>
          <w:b/>
          <w:sz w:val="24"/>
          <w:szCs w:val="24"/>
          <w:lang w:eastAsia="el-GR"/>
        </w:rPr>
      </w:pPr>
    </w:p>
    <w:p w:rsidR="00B9332A" w:rsidRDefault="00B9332A" w:rsidP="00B9332A">
      <w:pPr>
        <w:spacing w:before="100" w:beforeAutospacing="1" w:after="100" w:afterAutospacing="1" w:line="240" w:lineRule="auto"/>
        <w:rPr>
          <w:rFonts w:ascii="Times New Roman" w:eastAsia="Times New Roman" w:hAnsi="Times New Roman" w:cs="Times New Roman"/>
          <w:sz w:val="24"/>
          <w:szCs w:val="24"/>
          <w:lang w:eastAsia="el-GR"/>
        </w:rPr>
      </w:pPr>
    </w:p>
    <w:p w:rsidR="00B9332A" w:rsidRPr="00B9332A" w:rsidRDefault="00B9332A" w:rsidP="00B9332A">
      <w:pPr>
        <w:spacing w:before="100" w:beforeAutospacing="1" w:after="100" w:afterAutospacing="1" w:line="240" w:lineRule="auto"/>
        <w:rPr>
          <w:rFonts w:ascii="Times New Roman" w:eastAsia="Times New Roman" w:hAnsi="Times New Roman" w:cs="Times New Roman"/>
          <w:b/>
          <w:sz w:val="24"/>
          <w:szCs w:val="24"/>
          <w:lang w:eastAsia="el-GR"/>
        </w:rPr>
      </w:pPr>
      <w:r w:rsidRPr="00B9332A">
        <w:rPr>
          <w:rFonts w:ascii="Times New Roman" w:eastAsia="Times New Roman" w:hAnsi="Times New Roman" w:cs="Times New Roman"/>
          <w:b/>
          <w:sz w:val="24"/>
          <w:szCs w:val="24"/>
          <w:lang w:eastAsia="el-GR"/>
        </w:rPr>
        <w:lastRenderedPageBreak/>
        <w:t>ΠΗΓΗ 2</w:t>
      </w:r>
    </w:p>
    <w:p w:rsidR="004F7EA0" w:rsidRPr="004F7EA0" w:rsidRDefault="004F7EA0" w:rsidP="00B9332A">
      <w:pPr>
        <w:spacing w:before="100" w:beforeAutospacing="1" w:after="100" w:afterAutospacing="1" w:line="240" w:lineRule="auto"/>
        <w:rPr>
          <w:rFonts w:ascii="Times New Roman" w:eastAsia="Times New Roman" w:hAnsi="Times New Roman" w:cs="Times New Roman"/>
          <w:sz w:val="24"/>
          <w:szCs w:val="24"/>
          <w:lang w:eastAsia="el-GR"/>
        </w:rPr>
      </w:pPr>
      <w:r w:rsidRPr="004F7EA0">
        <w:rPr>
          <w:rFonts w:ascii="Times New Roman" w:eastAsia="Times New Roman" w:hAnsi="Times New Roman" w:cs="Times New Roman"/>
          <w:sz w:val="24"/>
          <w:szCs w:val="24"/>
          <w:lang w:eastAsia="el-GR"/>
        </w:rPr>
        <w:t>Οι «εθνικές γαίες», τη στιγμή της ανεξαρτησίας, αντιπροσώπευαν πάνω από το μισό του καλλιεργήσιμου εμβαδού της χώρας, και συμπεριλάμβαναν αναγκαστικά και τις ευφορότερες περιοχής που άλλοτε ανήκαν στους Τούρκους. Η εκμετάλλευση και η αξιοποίησή το</w:t>
      </w:r>
      <w:r w:rsidR="00207D70">
        <w:rPr>
          <w:rFonts w:ascii="Times New Roman" w:eastAsia="Times New Roman" w:hAnsi="Times New Roman" w:cs="Times New Roman"/>
          <w:sz w:val="24"/>
          <w:szCs w:val="24"/>
          <w:lang w:eastAsia="el-GR"/>
        </w:rPr>
        <w:t>υς αποτέλεσαν ένα από τα πιο καυ</w:t>
      </w:r>
      <w:r w:rsidRPr="004F7EA0">
        <w:rPr>
          <w:rFonts w:ascii="Times New Roman" w:eastAsia="Times New Roman" w:hAnsi="Times New Roman" w:cs="Times New Roman"/>
          <w:sz w:val="24"/>
          <w:szCs w:val="24"/>
          <w:lang w:eastAsia="el-GR"/>
        </w:rPr>
        <w:t>τά πολιτικά προβλήματα της χώρας, για ένα σχεδόν αιώνα. Για άλλη μια φορά οι αριθμοί που δίνονται για τη συνολική έκταση των εθνικών γαιών είναί αμφισβητήσιμοι. Παρ’ όλ’ αυτά, χωρίς ν’ απέχει κανείς πολύ από την πραγματικότητα, μπορεί να πάρει υπόψη του αυτές τις κατά προσέγγιση εκτιμήσεις, και να σκεφτεί ότι αντιστοιχούν πράγματι περίπου στο μισό του συνόλου των εδαφών, περιλαμβάνοντας όλα σχεδόν τα πεδινά και τα παράλια μέρη. Αυτή η ιδιαιτερότητα της γαιοκτητικής δομής προσδιόρισε την εξέλιξη των γεωργικών σχέσεων στην Ελλάδα. Ώς το τέλος του αιώνα, το πιο επείγον υπήρξε το πρόβλημα της παραχώρησης των εδαφών στους φτωχούς άκληρους αγρότες.</w:t>
      </w:r>
      <w:r w:rsidRPr="004F7EA0">
        <w:rPr>
          <w:rFonts w:ascii="Times New Roman" w:eastAsia="Times New Roman" w:hAnsi="Times New Roman" w:cs="Times New Roman"/>
          <w:sz w:val="24"/>
          <w:szCs w:val="24"/>
          <w:lang w:eastAsia="el-GR"/>
        </w:rPr>
        <w:br/>
        <w:t>Αλλά οι αγώνες που έγιναν για την κατανομή των εδαφών και η αντίδραση εκείνων που επωφελούνταν από τη συγκεχυμένη κατάσταση που επικρατούσε στη διαχείριση των εθνικών γαιών, επιβρά</w:t>
      </w:r>
      <w:r w:rsidR="00207D70">
        <w:rPr>
          <w:rFonts w:ascii="Times New Roman" w:eastAsia="Times New Roman" w:hAnsi="Times New Roman" w:cs="Times New Roman"/>
          <w:sz w:val="24"/>
          <w:szCs w:val="24"/>
          <w:lang w:eastAsia="el-GR"/>
        </w:rPr>
        <w:t>δυναν τη διανομή. Μέχρι το 1871</w:t>
      </w:r>
      <w:r w:rsidRPr="004F7EA0">
        <w:rPr>
          <w:rFonts w:ascii="Times New Roman" w:eastAsia="Times New Roman" w:hAnsi="Times New Roman" w:cs="Times New Roman"/>
          <w:sz w:val="24"/>
          <w:szCs w:val="24"/>
          <w:lang w:eastAsia="el-GR"/>
        </w:rPr>
        <w:t>, οπότε αρχίζει να επιταχύνεται ο ρυθμός διανομής των εθνικών γαιών, είχαν μοιραστεί μονάχα 500.000 στρέμματα, ενώ κληρώθηκαν και μοιράστηκαν 3.300.000 στρέμματα ακόμα, που αναλογούσαν σε 40 ως 80 στρέμματα κατά κεφαλήν. Αλλά η επίσημα επικυρωμένη διανομή των εθνικών εδαφών, δεν καλύπτει παρά μονάχα ένα τμήμα του συνόλου. Με βάση τους αριθμούς που αναφέρονται, παρατηρούμε ότι απομένουν ακόμη τουλάχιστον 3.000.000 στρέμματα, τα οποία αντιπροσωπεύουν το μισό ή το ένα τρίτο του συνόλου των εθνικών γαιών, αλλά δεν εμφανίζονται πουθενά στις επίσημες στατιστικές.</w:t>
      </w:r>
      <w:r w:rsidRPr="004F7EA0">
        <w:rPr>
          <w:rFonts w:ascii="Times New Roman" w:eastAsia="Times New Roman" w:hAnsi="Times New Roman" w:cs="Times New Roman"/>
          <w:sz w:val="24"/>
          <w:szCs w:val="24"/>
          <w:lang w:eastAsia="el-GR"/>
        </w:rPr>
        <w:br/>
        <w:t>Είναι φανερό, ότι αυτή η γη, που εμφανίζεται σα να χάθηκε από το νόμιμο ιδιοκτήτη της, το κράτος, έγινε αντικείμενο ιδιωτικής οικειοποίησης. Η έλλειψη κτηματολογίου είναι μια από τις αιτίες που έκαναν εφικτή αυτή τη διαδικασία σφετερισμού, η οποία διευκολύνονταν από τη νομική και διοικητική αναρχία.</w:t>
      </w:r>
      <w:r w:rsidRPr="004F7EA0">
        <w:rPr>
          <w:rFonts w:ascii="Times New Roman" w:eastAsia="Times New Roman" w:hAnsi="Times New Roman" w:cs="Times New Roman"/>
          <w:sz w:val="24"/>
          <w:szCs w:val="24"/>
          <w:lang w:eastAsia="el-GR"/>
        </w:rPr>
        <w:br/>
        <w:t>Μερικά χρόνια αργότερα, το 1843, η καταγραφή των καλλιεργημένων εδαφών δίνει ένα σύνολο 8.700.000 στρεμμάτων, από τα οποία 5.000.000 στην Πελοπόννησο, 3.000.000 στη Στερεά και 700.000 στα νησιά (Κυριακίδης, «Ιστορία του συγχρόνου ελληνισμού», 2 τόμοι, Αθήνα 1892, Ι, σελ. 385» Όμως η πρώτη επίσημη αγροτική στατιστική, που έγινε το 1861, αναφέρει αριθμούς πολύ μικρότερους από του Strong αλλά και από του Κυριακίδη. Σύμφωνα μ’ αυτή τη στατιστική, η Ελλάδα δεν είχε παρά 7.430.000 στρέμματα καλλιεργημένης γης, όπου θα μπορούσαμε να προσθέσουμε 11.720.000 στρέμματα δυνάμει καλλιεργήσιμης γης (Ευελπίδης ο.π., σελ. 48).</w:t>
      </w:r>
      <w:r w:rsidRPr="004F7EA0">
        <w:rPr>
          <w:rFonts w:ascii="Times New Roman" w:eastAsia="Times New Roman" w:hAnsi="Times New Roman" w:cs="Times New Roman"/>
          <w:sz w:val="24"/>
          <w:szCs w:val="24"/>
          <w:lang w:eastAsia="el-GR"/>
        </w:rPr>
        <w:br/>
        <w:t>Έτσι, λοιπόν, διαπιστώνουμε ότι είναι αδύνατο να υπολογιστεί ακριβώς το τμήμα των εθνικών γαιών μέσα στο σύνολο των καλλιεργημένων εδαφών της χώρας, καθώς οι υπολογισμοί κυμαίνονται ανάμεσα στο 1/3 και τα 3/4 του συνόλου των εδαφών (Στεφανίδης, ό.π., σ. 28 κε.)</w:t>
      </w:r>
      <w:r w:rsidRPr="004F7EA0">
        <w:rPr>
          <w:rFonts w:ascii="Times New Roman" w:eastAsia="Times New Roman" w:hAnsi="Times New Roman" w:cs="Times New Roman"/>
          <w:sz w:val="24"/>
          <w:szCs w:val="24"/>
          <w:lang w:eastAsia="el-GR"/>
        </w:rPr>
        <w:br/>
        <w:t>Η έγγεια πρόσοδος, που τελικά εισέπραττε το Κράτος, ήταν εξαιρετικά χαμηλή για την πλειοψηφία των χωρικών που κατείχαν τις εθνικές γαίες. Έτσι, οι ειδικές συνθήκες μίσθωσης των γαιών εξομοιώνουν σχεδόν τον κάτοχό τους με το μικροιδιοκτήτη που έχει πλήρη κυριότητα. Πραγματικά, το Κράτος (ο ιδιοκτήτης γης), δεν μπορεί σε καμιά περίπτωση να ταυτιστεί μ’ έναν απόντα ιδιοκτήτη, έστω και μόνον από το γεγονός της πολύ μειωμένης «έγγειας προσόδου» που εισπράττονταν και που τόσο εξαιτίας του χάους, που δημιουργήθηκε στη διαχείριση των γαιών, όσο και για πολιτικούς και ψηφοθηρικούς λόγους, έπαιρνε τη μορφή ενός συμπληρωματικού φόρου, αντιπροσωπεύοντας κατά βάση το 15% της παραγωγής. …</w:t>
      </w:r>
      <w:r w:rsidRPr="004F7EA0">
        <w:rPr>
          <w:rFonts w:ascii="Times New Roman" w:eastAsia="Times New Roman" w:hAnsi="Times New Roman" w:cs="Times New Roman"/>
          <w:sz w:val="24"/>
          <w:szCs w:val="24"/>
          <w:lang w:eastAsia="el-GR"/>
        </w:rPr>
        <w:br/>
        <w:t>Το Κράτος, σαν ιδιοκτήτης, είναι ανίκανο να επιτελέσει τον κύριο οικονομικό και «τυπικό» ρόλο του ιδιοκτήτη που ζει εκτός έδρας: να καθορίσει δηλαδή τους τρόπους εξαγωγής της εγγείας προσόδου. Πιο σημαντικό είναι πως ο εκμισθωτής, ο μικροκαλλιεργητής με τα διασφαλισμένα οικονομικά δικαιώματα, λειτουργεί απέναντι στη γη του σα να ήταν δικαιωματικά ο νόμιμος ιδιοκτήτης της. Μέσα σ’ αυτό το πλαίσιο, λοιπόν, έγινε ο σφετερισμός των μισών περίπου εθνικών γαιών4.</w:t>
      </w:r>
      <w:r w:rsidRPr="004F7EA0">
        <w:rPr>
          <w:rFonts w:ascii="Times New Roman" w:eastAsia="Times New Roman" w:hAnsi="Times New Roman" w:cs="Times New Roman"/>
          <w:sz w:val="24"/>
          <w:szCs w:val="24"/>
          <w:lang w:eastAsia="el-GR"/>
        </w:rPr>
        <w:br/>
        <w:t>Έτσι, η διαδικασία της διανομής της γης, που συμβαδίζει με τον ιδιωτικό σφετερισμό σημαντικών εκτάσεων, είχε σαν αποτέλεσμα το γενικότερο ενδυνάμωμα του ισχύοντος καθεστώτος των γαιοκτημόνων, μετατρέποντας σταδιακά τους εκμισθωτές σε μικροϊδιοκτήτες. Αυτή η διαδικασία συμβαδίζει πιθανότητα με την κάθοδο των χωρικών προς τις πεδινές περιοχές και την εγκατάστασή τους στις εθνικές γαίες με την καλυτέρευση των συνθηκών ασφαλείας. Μ’ αυτό τον τρόπο, ένα μεγάλο τμήμα των εδαφών, που είχαν παραμεληθεί από τους Τούρκους ιδιοκτήτες τους λόγω έλλειψης εργατικών χεριών, άρχισαν βαθμιαία να εκχερσώνονται και να καλλιεργούνται.</w:t>
      </w:r>
    </w:p>
    <w:p w:rsidR="004F7EA0" w:rsidRDefault="004F7EA0" w:rsidP="004F7EA0">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4F7EA0">
        <w:rPr>
          <w:rFonts w:ascii="Times New Roman" w:eastAsia="Times New Roman" w:hAnsi="Times New Roman" w:cs="Times New Roman"/>
          <w:sz w:val="24"/>
          <w:szCs w:val="24"/>
          <w:lang w:eastAsia="el-GR"/>
        </w:rPr>
        <w:t>Κ. Τσουκαλά, Εξάρτηση και αναπαραγωγή, σσ. 72-74</w:t>
      </w:r>
    </w:p>
    <w:p w:rsidR="00B9332A" w:rsidRDefault="00B9332A" w:rsidP="004F7EA0">
      <w:pPr>
        <w:spacing w:before="100" w:beforeAutospacing="1" w:after="100" w:afterAutospacing="1" w:line="240" w:lineRule="auto"/>
        <w:jc w:val="right"/>
        <w:rPr>
          <w:rFonts w:ascii="Times New Roman" w:eastAsia="Times New Roman" w:hAnsi="Times New Roman" w:cs="Times New Roman"/>
          <w:sz w:val="24"/>
          <w:szCs w:val="24"/>
          <w:lang w:eastAsia="el-GR"/>
        </w:rPr>
      </w:pPr>
    </w:p>
    <w:p w:rsidR="00B9332A" w:rsidRPr="004F7EA0" w:rsidRDefault="00B9332A" w:rsidP="004F7EA0">
      <w:pPr>
        <w:spacing w:before="100" w:beforeAutospacing="1" w:after="100" w:afterAutospacing="1" w:line="240" w:lineRule="auto"/>
        <w:jc w:val="right"/>
        <w:rPr>
          <w:rFonts w:ascii="Times New Roman" w:eastAsia="Times New Roman" w:hAnsi="Times New Roman" w:cs="Times New Roman"/>
          <w:sz w:val="24"/>
          <w:szCs w:val="24"/>
          <w:lang w:eastAsia="el-GR"/>
        </w:rPr>
      </w:pPr>
    </w:p>
    <w:p w:rsidR="004F7EA0" w:rsidRDefault="004F7EA0" w:rsidP="004F7EA0">
      <w:pPr>
        <w:spacing w:before="100" w:beforeAutospacing="1" w:after="100" w:afterAutospacing="1" w:line="240" w:lineRule="auto"/>
        <w:rPr>
          <w:rFonts w:ascii="Times New Roman" w:eastAsia="Times New Roman" w:hAnsi="Times New Roman" w:cs="Times New Roman"/>
          <w:sz w:val="24"/>
          <w:szCs w:val="24"/>
          <w:lang w:eastAsia="el-GR"/>
        </w:rPr>
      </w:pPr>
      <w:r w:rsidRPr="004F7EA0">
        <w:rPr>
          <w:rFonts w:ascii="Times New Roman" w:eastAsia="Times New Roman" w:hAnsi="Times New Roman" w:cs="Times New Roman"/>
          <w:sz w:val="24"/>
          <w:szCs w:val="24"/>
          <w:lang w:eastAsia="el-GR"/>
        </w:rPr>
        <w:t>α) Να κατανομάσετε τους παράγοντες που συνθέτουν την πολυπλοκότητα του ζητήματος της διανομής των εθνικών γαιών.</w:t>
      </w:r>
      <w:r w:rsidRPr="004F7EA0">
        <w:rPr>
          <w:rFonts w:ascii="Times New Roman" w:eastAsia="Times New Roman" w:hAnsi="Times New Roman" w:cs="Times New Roman"/>
          <w:sz w:val="24"/>
          <w:szCs w:val="24"/>
          <w:lang w:eastAsia="el-GR"/>
        </w:rPr>
        <w:br/>
        <w:t>β) Να περιγράψετε το πλαίσιο μέσα στο οποίο έγινε ο σφετερισμός πολλών εθνικών γαιών.</w:t>
      </w:r>
    </w:p>
    <w:p w:rsidR="004F7EA0" w:rsidRDefault="004F7EA0" w:rsidP="004F7EA0">
      <w:pPr>
        <w:spacing w:before="100" w:beforeAutospacing="1" w:after="100" w:afterAutospacing="1" w:line="240" w:lineRule="auto"/>
        <w:rPr>
          <w:rFonts w:ascii="Times New Roman" w:eastAsia="Times New Roman" w:hAnsi="Times New Roman" w:cs="Times New Roman"/>
          <w:sz w:val="24"/>
          <w:szCs w:val="24"/>
          <w:lang w:eastAsia="el-GR"/>
        </w:rPr>
      </w:pPr>
    </w:p>
    <w:p w:rsidR="004F7EA0" w:rsidRDefault="00B9332A" w:rsidP="004F7EA0">
      <w:pPr>
        <w:pStyle w:val="4"/>
      </w:pPr>
      <w:r>
        <w:t>ΠΗΓΗ 3</w:t>
      </w:r>
    </w:p>
    <w:p w:rsidR="004F7EA0" w:rsidRDefault="004F7EA0" w:rsidP="004F7EA0">
      <w:pPr>
        <w:pStyle w:val="3"/>
        <w:jc w:val="center"/>
      </w:pPr>
      <w:r>
        <w:t>Η γεωργία και η αγροτική μεταρρύθμιση του 1871</w:t>
      </w:r>
    </w:p>
    <w:p w:rsidR="004F7EA0" w:rsidRDefault="004F7EA0" w:rsidP="004F7EA0">
      <w:pPr>
        <w:pStyle w:val="Web"/>
      </w:pPr>
      <w:r>
        <w:t>Τελικά το Μάρτιο του 1871, ο Κουμουνδούρος, με υπουργό το Σωτηρόπουλο, πέτυχε την ψήφιση νόμου με αποτέλεσμα να διανεμηθούν 2.650.000 στρέμματα σε 357.217 κλήρους με αγοραία αξία 90.000.000 δρχ.</w:t>
      </w:r>
      <w:r>
        <w:br/>
        <w:t>Η σημασία της αγροτικής αυτής μεταρρυθμίσεως εκτιμάται πληρέστερα, όταν συνειδητοποιηθεί το γεγονός ότι το μεγαλύτερο μέρος των Ελλήνων χωρικών της εποχής εκείνης αποκαταστάθηκαν ως ιδιοκτήτες στη γη που καλλιερ-γούσαν. Οι μικροί ιδιοκτήτες καλλιεργητές επιδόθηκαν, όπως ήταν φυσικό, στις πιο κερδοφόρες καλλιέργειες και ιδιαίτερα σε εκείνες που προορίζονταν για εξαγωγή. Μέσα σε διάστημα μιας τριετίας, τα 40% και πλέον των καλλιεργούμενων εκτάσεων καλύπτονταν από φυτείες (σταφιδαμπελώνες, βαμβακοφυτείες, καπνοφυτείες, κλπ.). Οι αγαθές για την οικονομία επιπτώσεις υπήρξαν άμεσες. Από την μια πλευρά παρατηρήθηκε ραγδαία εισροή ξένου συναλλάγματος και από την άλλη τα έσοδα του Δημοσίου από τους τελωνειακούς δασμούς εξαγωγής πολλαπλασιάσθηκαν. Τα στοιχεία για τη σταφιδοπαραγωγή και εξαγωγή σταφίδας την περίοδο 1860-1878 είναι αποκαλυπτικά.</w:t>
      </w:r>
    </w:p>
    <w:tbl>
      <w:tblPr>
        <w:tblW w:w="0" w:type="auto"/>
        <w:tblCellSpacing w:w="15" w:type="dxa"/>
        <w:tblCellMar>
          <w:top w:w="15" w:type="dxa"/>
          <w:left w:w="15" w:type="dxa"/>
          <w:bottom w:w="15" w:type="dxa"/>
          <w:right w:w="15" w:type="dxa"/>
        </w:tblCellMar>
        <w:tblLook w:val="04A0"/>
      </w:tblPr>
      <w:tblGrid>
        <w:gridCol w:w="1749"/>
        <w:gridCol w:w="1734"/>
        <w:gridCol w:w="1734"/>
        <w:gridCol w:w="1749"/>
      </w:tblGrid>
      <w:tr w:rsidR="004F7EA0" w:rsidTr="004F7EA0">
        <w:trPr>
          <w:tblCellSpacing w:w="15" w:type="dxa"/>
        </w:trPr>
        <w:tc>
          <w:tcPr>
            <w:tcW w:w="1704" w:type="dxa"/>
            <w:vAlign w:val="center"/>
            <w:hideMark/>
          </w:tcPr>
          <w:p w:rsidR="004F7EA0" w:rsidRDefault="004F7EA0">
            <w:pPr>
              <w:rPr>
                <w:sz w:val="24"/>
                <w:szCs w:val="24"/>
              </w:rPr>
            </w:pPr>
          </w:p>
        </w:tc>
        <w:tc>
          <w:tcPr>
            <w:tcW w:w="1704" w:type="dxa"/>
            <w:vAlign w:val="center"/>
            <w:hideMark/>
          </w:tcPr>
          <w:p w:rsidR="004F7EA0" w:rsidRDefault="004F7EA0">
            <w:pPr>
              <w:rPr>
                <w:sz w:val="24"/>
                <w:szCs w:val="24"/>
              </w:rPr>
            </w:pPr>
            <w:r>
              <w:t>Καλλιεργούμενα στρέμματα</w:t>
            </w:r>
          </w:p>
        </w:tc>
        <w:tc>
          <w:tcPr>
            <w:tcW w:w="1704" w:type="dxa"/>
            <w:vAlign w:val="center"/>
            <w:hideMark/>
          </w:tcPr>
          <w:p w:rsidR="004F7EA0" w:rsidRDefault="004F7EA0">
            <w:pPr>
              <w:rPr>
                <w:sz w:val="24"/>
                <w:szCs w:val="24"/>
              </w:rPr>
            </w:pPr>
            <w:r>
              <w:t>Παραγωγή σε</w:t>
            </w:r>
            <w:r>
              <w:br/>
              <w:t>λίτρα ενετικά</w:t>
            </w:r>
          </w:p>
        </w:tc>
        <w:tc>
          <w:tcPr>
            <w:tcW w:w="1704" w:type="dxa"/>
            <w:vAlign w:val="center"/>
            <w:hideMark/>
          </w:tcPr>
          <w:p w:rsidR="004F7EA0" w:rsidRDefault="004F7EA0">
            <w:pPr>
              <w:rPr>
                <w:sz w:val="24"/>
                <w:szCs w:val="24"/>
              </w:rPr>
            </w:pPr>
            <w:r>
              <w:t>Εξαγωγή σε</w:t>
            </w:r>
            <w:r>
              <w:br/>
              <w:t>λίτρα ενετικά</w:t>
            </w:r>
          </w:p>
        </w:tc>
      </w:tr>
      <w:tr w:rsidR="004F7EA0" w:rsidTr="004F7EA0">
        <w:trPr>
          <w:tblCellSpacing w:w="15" w:type="dxa"/>
        </w:trPr>
        <w:tc>
          <w:tcPr>
            <w:tcW w:w="1704" w:type="dxa"/>
            <w:vAlign w:val="center"/>
            <w:hideMark/>
          </w:tcPr>
          <w:p w:rsidR="004F7EA0" w:rsidRDefault="004F7EA0">
            <w:pPr>
              <w:rPr>
                <w:sz w:val="24"/>
                <w:szCs w:val="24"/>
              </w:rPr>
            </w:pPr>
            <w:r>
              <w:t>1860</w:t>
            </w:r>
          </w:p>
        </w:tc>
        <w:tc>
          <w:tcPr>
            <w:tcW w:w="1704" w:type="dxa"/>
            <w:vAlign w:val="center"/>
            <w:hideMark/>
          </w:tcPr>
          <w:p w:rsidR="004F7EA0" w:rsidRDefault="004F7EA0">
            <w:pPr>
              <w:rPr>
                <w:sz w:val="24"/>
                <w:szCs w:val="24"/>
              </w:rPr>
            </w:pPr>
            <w:r>
              <w:t>220.428</w:t>
            </w:r>
          </w:p>
        </w:tc>
        <w:tc>
          <w:tcPr>
            <w:tcW w:w="1704" w:type="dxa"/>
            <w:vAlign w:val="center"/>
            <w:hideMark/>
          </w:tcPr>
          <w:p w:rsidR="004F7EA0" w:rsidRDefault="004F7EA0">
            <w:pPr>
              <w:rPr>
                <w:sz w:val="24"/>
                <w:szCs w:val="24"/>
              </w:rPr>
            </w:pPr>
            <w:r>
              <w:t>110.228.000</w:t>
            </w:r>
          </w:p>
        </w:tc>
        <w:tc>
          <w:tcPr>
            <w:tcW w:w="1704" w:type="dxa"/>
            <w:vAlign w:val="center"/>
            <w:hideMark/>
          </w:tcPr>
          <w:p w:rsidR="004F7EA0" w:rsidRDefault="004F7EA0">
            <w:pPr>
              <w:rPr>
                <w:sz w:val="24"/>
                <w:szCs w:val="24"/>
              </w:rPr>
            </w:pPr>
            <w:r>
              <w:t>101.707.075</w:t>
            </w:r>
          </w:p>
        </w:tc>
      </w:tr>
      <w:tr w:rsidR="004F7EA0" w:rsidTr="004F7EA0">
        <w:trPr>
          <w:tblCellSpacing w:w="15" w:type="dxa"/>
        </w:trPr>
        <w:tc>
          <w:tcPr>
            <w:tcW w:w="1704" w:type="dxa"/>
            <w:vAlign w:val="center"/>
            <w:hideMark/>
          </w:tcPr>
          <w:p w:rsidR="004F7EA0" w:rsidRDefault="004F7EA0">
            <w:pPr>
              <w:rPr>
                <w:sz w:val="24"/>
                <w:szCs w:val="24"/>
              </w:rPr>
            </w:pPr>
            <w:r>
              <w:t>1870</w:t>
            </w:r>
          </w:p>
        </w:tc>
        <w:tc>
          <w:tcPr>
            <w:tcW w:w="1704" w:type="dxa"/>
            <w:vAlign w:val="center"/>
            <w:hideMark/>
          </w:tcPr>
          <w:p w:rsidR="004F7EA0" w:rsidRDefault="004F7EA0">
            <w:pPr>
              <w:rPr>
                <w:sz w:val="24"/>
                <w:szCs w:val="24"/>
              </w:rPr>
            </w:pPr>
            <w:r>
              <w:t>221.164</w:t>
            </w:r>
          </w:p>
        </w:tc>
        <w:tc>
          <w:tcPr>
            <w:tcW w:w="1704" w:type="dxa"/>
            <w:vAlign w:val="center"/>
            <w:hideMark/>
          </w:tcPr>
          <w:p w:rsidR="004F7EA0" w:rsidRDefault="004F7EA0">
            <w:pPr>
              <w:rPr>
                <w:sz w:val="24"/>
                <w:szCs w:val="24"/>
              </w:rPr>
            </w:pPr>
            <w:r>
              <w:t>114.700.000</w:t>
            </w:r>
          </w:p>
        </w:tc>
        <w:tc>
          <w:tcPr>
            <w:tcW w:w="1704" w:type="dxa"/>
            <w:vAlign w:val="center"/>
            <w:hideMark/>
          </w:tcPr>
          <w:p w:rsidR="004F7EA0" w:rsidRDefault="004F7EA0">
            <w:pPr>
              <w:rPr>
                <w:sz w:val="24"/>
                <w:szCs w:val="24"/>
              </w:rPr>
            </w:pPr>
            <w:r>
              <w:t>120.000.000</w:t>
            </w:r>
          </w:p>
        </w:tc>
      </w:tr>
      <w:tr w:rsidR="004F7EA0" w:rsidTr="004F7EA0">
        <w:trPr>
          <w:tblCellSpacing w:w="15" w:type="dxa"/>
        </w:trPr>
        <w:tc>
          <w:tcPr>
            <w:tcW w:w="1704" w:type="dxa"/>
            <w:vAlign w:val="center"/>
            <w:hideMark/>
          </w:tcPr>
          <w:p w:rsidR="004F7EA0" w:rsidRDefault="004F7EA0">
            <w:pPr>
              <w:rPr>
                <w:sz w:val="24"/>
                <w:szCs w:val="24"/>
              </w:rPr>
            </w:pPr>
            <w:r>
              <w:t>1878</w:t>
            </w:r>
          </w:p>
        </w:tc>
        <w:tc>
          <w:tcPr>
            <w:tcW w:w="1704" w:type="dxa"/>
            <w:vAlign w:val="center"/>
            <w:hideMark/>
          </w:tcPr>
          <w:p w:rsidR="004F7EA0" w:rsidRDefault="004F7EA0">
            <w:pPr>
              <w:rPr>
                <w:sz w:val="24"/>
                <w:szCs w:val="24"/>
              </w:rPr>
            </w:pPr>
            <w:r>
              <w:t>435.000</w:t>
            </w:r>
          </w:p>
        </w:tc>
        <w:tc>
          <w:tcPr>
            <w:tcW w:w="1704" w:type="dxa"/>
            <w:vAlign w:val="center"/>
            <w:hideMark/>
          </w:tcPr>
          <w:p w:rsidR="004F7EA0" w:rsidRDefault="004F7EA0">
            <w:pPr>
              <w:rPr>
                <w:sz w:val="24"/>
                <w:szCs w:val="24"/>
              </w:rPr>
            </w:pPr>
            <w:r>
              <w:t>217.500.000</w:t>
            </w:r>
          </w:p>
        </w:tc>
        <w:tc>
          <w:tcPr>
            <w:tcW w:w="1704" w:type="dxa"/>
            <w:vAlign w:val="center"/>
            <w:hideMark/>
          </w:tcPr>
          <w:p w:rsidR="004F7EA0" w:rsidRDefault="004F7EA0">
            <w:pPr>
              <w:rPr>
                <w:sz w:val="24"/>
                <w:szCs w:val="24"/>
              </w:rPr>
            </w:pPr>
            <w:r>
              <w:t>210.000.000</w:t>
            </w:r>
          </w:p>
        </w:tc>
      </w:tr>
    </w:tbl>
    <w:p w:rsidR="004F7EA0" w:rsidRDefault="004F7EA0" w:rsidP="004F7EA0">
      <w:pPr>
        <w:pStyle w:val="Web"/>
      </w:pPr>
      <w:r>
        <w:t>Η επέκταση όμως των φυτειοκαλλιεργειών επηρέασε αρνητικά την παραγωγή δημητριακών. Από την εποχή εκείνη σημειώνεται το χρόνιο έλλειμμα της χώρας με συνεπακόλουθο τη δαπάνη τεράστιων συναλλαγματικών αποθεμάτων για εισαγωγές.</w:t>
      </w:r>
      <w:r>
        <w:br/>
        <w:t>…………………………………………………………………………………………</w:t>
      </w:r>
      <w:r>
        <w:br/>
        <w:t>Η αγροτική μεταρρύθμιση έλυσε το πρόβλημα της εθνικής γης. Δεν έθιξε όμως καθόλου των μεγάλων ιδιωτικών εκτάσεων της Αττικής (170.000 στρέμματα ή 40% περίπου του συνόλου), τα οποία είχαν τσιφλικοποιηθεί από την εποχή της Ανεξαρτησίας. Οι γαιοκτήμονες των τσιφλικιών αυτών είχαν πετύχει μια σειρά δικαστικών αποφάσεων με τις οποίες του αναγνωρίζονταν τα δικαιώματα πλήρους ιδιοκτησίας.</w:t>
      </w:r>
      <w:r>
        <w:br/>
        <w:t>Παρά τις σημαντικές βελτιώσεις που σημειώθηκαν στον αγροτικό τομέα στη δεκαετία αυτή, η γεωργία θα συνεχίσει ακόμη για καιρό να υποφέρει από βασικές ελλείψεις: Η αγροτική δανειοδότηση παρέμεινε υποτυπώδης. Η εισαγωγή νεωτεριστικών μεθόδων καλλιέργειας, κυρίως με τη χρησιμοποίηση  λιπασμάτων, δεν προχώρησε. Το ανύπαρκτο οδικό δίκτυο και η έλλειψη μεταφορικών μέσων στις περισσότερες περιφέρειες δεν επέτρεπε την εμπορία αγροτικών προϊόντων σε μεγάλη έκταση, με αποτέλεσμα ένα μεγάλο ποσοστό αγροτών να περιορίζεται σε καλλιέργειες που μόλις επαρκούν για τις βιοτικές ανάγκες των οικογενειών τους.</w:t>
      </w:r>
    </w:p>
    <w:p w:rsidR="004F7EA0" w:rsidRDefault="004F7EA0" w:rsidP="004F7EA0">
      <w:pPr>
        <w:pStyle w:val="Web"/>
        <w:jc w:val="right"/>
      </w:pPr>
      <w:r>
        <w:t>Ιστορία του Ελληνικού Έθνους, τόμος ΙΓ΄, σσ. 310-311</w:t>
      </w:r>
    </w:p>
    <w:p w:rsidR="004F7EA0" w:rsidRDefault="004F7EA0" w:rsidP="004F7EA0">
      <w:pPr>
        <w:pStyle w:val="Web"/>
      </w:pPr>
      <w:r>
        <w:lastRenderedPageBreak/>
        <w:t>Λαμβάνοντας υπόψη το κείμενο του βιβλίου σας και το περιεχόμενο των παραπάνω πηγών:</w:t>
      </w:r>
      <w:r>
        <w:br/>
        <w:t>α) Να παρουσιάσετε το περιεχόμενο της αγροτικής μεταρρύθμισης του 1871.</w:t>
      </w:r>
      <w:r>
        <w:br/>
        <w:t>β) Να επισημάνετε τις συνέπειες της μεταρρύθμισης στη γεωργία, στην εθνική οικονομία γενικότερα.</w:t>
      </w:r>
    </w:p>
    <w:p w:rsidR="00207D70" w:rsidRPr="00207D70" w:rsidRDefault="00207D70" w:rsidP="00207D70">
      <w:pPr>
        <w:shd w:val="clear" w:color="auto" w:fill="FFFFFF"/>
        <w:spacing w:before="120" w:after="120" w:line="240" w:lineRule="auto"/>
        <w:outlineLvl w:val="3"/>
        <w:rPr>
          <w:rFonts w:eastAsia="Times New Roman" w:cs="Times New Roman"/>
          <w:b/>
          <w:bCs/>
          <w:color w:val="333333"/>
          <w:sz w:val="24"/>
          <w:szCs w:val="24"/>
          <w:lang w:eastAsia="el-GR"/>
        </w:rPr>
      </w:pPr>
      <w:r w:rsidRPr="00207D70">
        <w:rPr>
          <w:rFonts w:eastAsia="Times New Roman" w:cs="Times New Roman"/>
          <w:b/>
          <w:bCs/>
          <w:color w:val="333333"/>
          <w:sz w:val="24"/>
          <w:szCs w:val="24"/>
          <w:lang w:eastAsia="el-GR"/>
        </w:rPr>
        <w:t>ΠΗΓΗ</w:t>
      </w:r>
      <w:r w:rsidR="00B9332A">
        <w:rPr>
          <w:rFonts w:eastAsia="Times New Roman" w:cs="Times New Roman"/>
          <w:b/>
          <w:bCs/>
          <w:color w:val="333333"/>
          <w:sz w:val="24"/>
          <w:szCs w:val="24"/>
          <w:lang w:eastAsia="el-GR"/>
        </w:rPr>
        <w:t xml:space="preserve"> 4</w:t>
      </w:r>
      <w:r w:rsidRPr="00207D70">
        <w:rPr>
          <w:rFonts w:eastAsia="Times New Roman" w:cs="Times New Roman"/>
          <w:b/>
          <w:bCs/>
          <w:color w:val="333333"/>
          <w:sz w:val="24"/>
          <w:szCs w:val="24"/>
          <w:lang w:eastAsia="el-GR"/>
        </w:rPr>
        <w:t xml:space="preserve"> ( συνδυαστική)</w:t>
      </w:r>
    </w:p>
    <w:p w:rsidR="00207D70" w:rsidRPr="00207D70" w:rsidRDefault="00207D70" w:rsidP="00207D70">
      <w:pPr>
        <w:shd w:val="clear" w:color="auto" w:fill="FFFFFF"/>
        <w:spacing w:after="0" w:line="240" w:lineRule="auto"/>
        <w:rPr>
          <w:rFonts w:eastAsia="Times New Roman" w:cs="Times New Roman"/>
          <w:color w:val="111111"/>
          <w:sz w:val="24"/>
          <w:szCs w:val="24"/>
          <w:lang w:eastAsia="el-GR"/>
        </w:rPr>
      </w:pPr>
      <w:r w:rsidRPr="00207D70">
        <w:rPr>
          <w:rFonts w:eastAsia="Times New Roman" w:cs="Times New Roman"/>
          <w:color w:val="111111"/>
          <w:sz w:val="24"/>
          <w:szCs w:val="24"/>
          <w:lang w:eastAsia="el-GR"/>
        </w:rPr>
        <w:t>H σχεδιαζόμενη αγροτική μεταρρύθμιση, … σκόπευε τον εξής κεντρικό στόχο: να πλήξει την τεχνητή μείωση της προσφοράς καλλιεργήσιμης γης και αγροτικών προϊόντων, την οποία επέβαλλε μονοπωλιακώς η μεγάλη γαιοκτησία.</w:t>
      </w:r>
      <w:r w:rsidRPr="00207D70">
        <w:rPr>
          <w:rFonts w:eastAsia="Times New Roman" w:cs="Times New Roman"/>
          <w:color w:val="111111"/>
          <w:sz w:val="24"/>
          <w:szCs w:val="24"/>
          <w:lang w:eastAsia="el-GR"/>
        </w:rPr>
        <w:br/>
        <w:t>Η μεταρρύθμιση, ενοποιώντας τις ιδιότητες του καλλιεργητή και του ιδιοκτήτη, επί ενός και του αυτού προσώπου, επεδίωξε να επιφέρει την αύξηση της αγροτικής παραγωγής και συνεπώς, την μείωση της τιμής των αγροτικών προϊόντων. …</w:t>
      </w:r>
      <w:r w:rsidRPr="00207D70">
        <w:rPr>
          <w:rFonts w:eastAsia="Times New Roman" w:cs="Times New Roman"/>
          <w:color w:val="111111"/>
          <w:sz w:val="24"/>
          <w:szCs w:val="24"/>
          <w:lang w:eastAsia="el-GR"/>
        </w:rPr>
        <w:br/>
        <w:t>Η αγροτική μεταρρύθμιση ουδεμία βελτίωση επέφερε ως προς τις συνθήκες ζωής των χωρικών. Κύριος στόχος της μεταρρύθμισης ήταν απλώς η συντριβή της μεγάλης τσιφλικικής γαιοκτησίας, προς όφελος του αστικού καπιταλισμού, ο οποίος εξασφάλιζε έτσι την προσφορά αγροτικών προϊόντων σε ασυγκρίτως φθηνότερες τιμές. Δυνάμεθα μάλιστα να πιστοποιήσουμε ότι η μηχανική (απρόσωπη) συμπίεση της αγροτικής εργασίας, μετά την μεταρρύθμιση, έγινε εντατικότερη και ότι γενικώς ο χωρικός περιεπλάκη σε μια νέα διαδικασία συνεχούς επιδείνωσης της θέσης του …</w:t>
      </w:r>
      <w:r w:rsidRPr="00207D70">
        <w:rPr>
          <w:rFonts w:eastAsia="Times New Roman" w:cs="Times New Roman"/>
          <w:color w:val="111111"/>
          <w:sz w:val="24"/>
          <w:szCs w:val="24"/>
          <w:lang w:eastAsia="el-GR"/>
        </w:rPr>
        <w:br/>
        <w:t>Μετά την οριστική πτώση του Τρικούπη στα 1895, ο Δελιγιάννης επιχείρησε, για πρώτη φορά, την μερική απαλλοτρίωση των τσιφλικιών υπέρ των καλλιεργητών τους.</w:t>
      </w:r>
      <w:r w:rsidRPr="00207D70">
        <w:rPr>
          <w:rFonts w:eastAsia="Times New Roman" w:cs="Times New Roman"/>
          <w:color w:val="111111"/>
          <w:sz w:val="24"/>
          <w:szCs w:val="24"/>
          <w:lang w:eastAsia="el-GR"/>
        </w:rPr>
        <w:br/>
        <w:t>Στα 1896, κατέθεσε στην Βουλή 5 νομοσχέδια, τα οποία επρόβλεπαν: α) την απαλλοτρίωση του 1/8 των τσιφλικιών Θεσσαλίας και β) την σύσταση ενός ειδικού ταμείου γεωργικής πίστης για τις χρηματοδοτικές ανάγκες των κολληγικών οικογενειών …</w:t>
      </w:r>
      <w:r w:rsidRPr="00207D70">
        <w:rPr>
          <w:rFonts w:eastAsia="Times New Roman" w:cs="Times New Roman"/>
          <w:color w:val="111111"/>
          <w:sz w:val="24"/>
          <w:szCs w:val="24"/>
          <w:lang w:eastAsia="el-GR"/>
        </w:rPr>
        <w:br/>
        <w:t>Πλην όμως, η προτεινόμενη σοβαρή μεταβολή της κυβερνητικής πολιτικής δεν έγινε δεκτή από την Βουλή. Οι γαιοκτήμονες της Θεσσαλίας είχαν τόσο ισχυρά στηρίγματα, ακόμη και εντός του κυβερνώντος δεληγιαννικού κόμματος, ώστε τα κατατεθέντα νομοσχέδια απορρίφθηκαν. Ενδιαφέρον είναι να σημειωθεί ότι η αντίδραση των γαιοκτημόνων ήταν τόσο ισχυρή, ώστε ακόμη και όταν ο πρωθυπουργός Θεοτόκης, ηγέτης των «παλαιών», τρικουπικών, επεχείρησε</w:t>
      </w:r>
      <w:r w:rsidRPr="00207D70">
        <w:rPr>
          <w:rFonts w:eastAsia="Times New Roman" w:cs="Times New Roman"/>
          <w:color w:val="111111"/>
          <w:sz w:val="24"/>
          <w:szCs w:val="24"/>
          <w:lang w:eastAsia="el-GR"/>
        </w:rPr>
        <w:br/>
        <w:t>στα 1903 να «περάσει’ ανάλογο νομοσχέδιο, η Βουλή τον καταψήφισε, με την συνδρομή αρκετών εκ των βουλευτών του κόμματός του. Είναι άρα προφανές ότι, κατά την περίοδο 1896-1917, η κεντρική εξουσία, επιδιώκοντας να περιορίσει τα τσιφλίκια, αντιμετώπιζε την έντονη αντίδραση των επαρχιακών βουλευτών, οι οποίοι συνδέοντο με τα γαιοκτημονικά συμφέροντα.</w:t>
      </w:r>
    </w:p>
    <w:p w:rsidR="00207D70" w:rsidRPr="00207D70" w:rsidRDefault="00207D70" w:rsidP="00207D70">
      <w:pPr>
        <w:shd w:val="clear" w:color="auto" w:fill="FFFFFF"/>
        <w:spacing w:after="0" w:line="240" w:lineRule="auto"/>
        <w:jc w:val="right"/>
        <w:rPr>
          <w:rFonts w:eastAsia="Times New Roman" w:cs="Times New Roman"/>
          <w:color w:val="111111"/>
          <w:sz w:val="24"/>
          <w:szCs w:val="24"/>
          <w:lang w:eastAsia="el-GR"/>
        </w:rPr>
      </w:pPr>
      <w:r w:rsidRPr="00207D70">
        <w:rPr>
          <w:rFonts w:eastAsia="Times New Roman" w:cs="Times New Roman"/>
          <w:color w:val="111111"/>
          <w:sz w:val="24"/>
          <w:szCs w:val="24"/>
          <w:lang w:eastAsia="el-GR"/>
        </w:rPr>
        <w:t>Κ. Βεργόπουλου, Το αγροτικό ζήτημα στην Ελλάδα,</w:t>
      </w:r>
      <w:r w:rsidRPr="00207D70">
        <w:rPr>
          <w:rFonts w:eastAsia="Times New Roman" w:cs="Times New Roman"/>
          <w:color w:val="111111"/>
          <w:sz w:val="24"/>
          <w:szCs w:val="24"/>
          <w:lang w:eastAsia="el-GR"/>
        </w:rPr>
        <w:br/>
        <w:t>Η κοινωνική ενσωμάτωση της γεωργίας, σσ. 167-169</w:t>
      </w:r>
    </w:p>
    <w:p w:rsidR="00207D70" w:rsidRPr="00207D70" w:rsidRDefault="00207D70" w:rsidP="00207D70">
      <w:pPr>
        <w:shd w:val="clear" w:color="auto" w:fill="FFFFFF"/>
        <w:spacing w:after="0" w:line="240" w:lineRule="auto"/>
        <w:rPr>
          <w:rFonts w:eastAsia="Times New Roman" w:cs="Times New Roman"/>
          <w:color w:val="111111"/>
          <w:sz w:val="24"/>
          <w:szCs w:val="24"/>
          <w:lang w:eastAsia="el-GR"/>
        </w:rPr>
      </w:pPr>
      <w:r w:rsidRPr="00207D70">
        <w:rPr>
          <w:rFonts w:eastAsia="Times New Roman" w:cs="Times New Roman"/>
          <w:color w:val="111111"/>
          <w:sz w:val="24"/>
          <w:szCs w:val="24"/>
          <w:lang w:eastAsia="el-GR"/>
        </w:rPr>
        <w:t>Λαμβάνοντας υπόψη σας το περιεχόμενο της πηγής και το κείμενο του βιβλίου σας:</w:t>
      </w:r>
      <w:r w:rsidRPr="00207D70">
        <w:rPr>
          <w:rFonts w:eastAsia="Times New Roman" w:cs="Times New Roman"/>
          <w:color w:val="111111"/>
          <w:sz w:val="24"/>
          <w:szCs w:val="24"/>
          <w:lang w:eastAsia="el-GR"/>
        </w:rPr>
        <w:br/>
        <w:t>α) Να επισημάνετε τα αποτελέσματα της αγροτικής μεταρρύθμισης του 1871 στους χωρικούς, στους αστούς και στους τσιφλικάδες.</w:t>
      </w:r>
      <w:r w:rsidRPr="00207D70">
        <w:rPr>
          <w:rFonts w:eastAsia="Times New Roman" w:cs="Times New Roman"/>
          <w:color w:val="111111"/>
          <w:sz w:val="24"/>
          <w:szCs w:val="24"/>
          <w:lang w:eastAsia="el-GR"/>
        </w:rPr>
        <w:br/>
        <w:t>β) Να αιτιολογήσετε τις αντιδράσεις της μεγάλης τσιφλικής γαιοκτησίας μέχρι το 1917.</w:t>
      </w:r>
    </w:p>
    <w:p w:rsidR="00207D70" w:rsidRPr="00207D70" w:rsidRDefault="00207D70" w:rsidP="00207D70">
      <w:pPr>
        <w:shd w:val="clear" w:color="auto" w:fill="FFFFFF"/>
        <w:spacing w:after="192" w:line="240" w:lineRule="auto"/>
        <w:rPr>
          <w:rFonts w:eastAsia="Times New Roman" w:cs="Times New Roman"/>
          <w:color w:val="111111"/>
          <w:sz w:val="24"/>
          <w:szCs w:val="24"/>
          <w:lang w:eastAsia="el-GR"/>
        </w:rPr>
      </w:pPr>
      <w:r w:rsidRPr="00207D70">
        <w:rPr>
          <w:rFonts w:eastAsia="Times New Roman" w:cs="Times New Roman"/>
          <w:color w:val="111111"/>
          <w:sz w:val="24"/>
          <w:szCs w:val="24"/>
          <w:lang w:eastAsia="el-GR"/>
        </w:rPr>
        <w:t> </w:t>
      </w:r>
    </w:p>
    <w:p w:rsidR="00207D70" w:rsidRPr="00207D70" w:rsidRDefault="00207D70" w:rsidP="00207D70">
      <w:pPr>
        <w:shd w:val="clear" w:color="auto" w:fill="FFFFFF"/>
        <w:spacing w:line="240" w:lineRule="auto"/>
        <w:rPr>
          <w:rFonts w:eastAsia="Times New Roman" w:cs="Times New Roman"/>
          <w:color w:val="111111"/>
          <w:sz w:val="24"/>
          <w:szCs w:val="24"/>
          <w:lang w:eastAsia="el-GR"/>
        </w:rPr>
      </w:pPr>
      <w:hyperlink r:id="rId6" w:history="1">
        <w:r w:rsidRPr="00207D70">
          <w:rPr>
            <w:rFonts w:eastAsia="Times New Roman" w:cs="Times New Roman"/>
            <w:b/>
            <w:bCs/>
            <w:color w:val="FF0000"/>
            <w:sz w:val="24"/>
            <w:szCs w:val="24"/>
            <w:lang w:eastAsia="el-GR"/>
          </w:rPr>
          <w:t>Προέλευση</w:t>
        </w:r>
      </w:hyperlink>
    </w:p>
    <w:p w:rsidR="00207D70" w:rsidRPr="00207D70" w:rsidRDefault="00207D70" w:rsidP="00207D70">
      <w:pPr>
        <w:shd w:val="clear" w:color="auto" w:fill="FFFFFF"/>
        <w:spacing w:line="240" w:lineRule="atLeast"/>
        <w:outlineLvl w:val="3"/>
        <w:rPr>
          <w:rFonts w:eastAsia="Times New Roman" w:cs="Times New Roman"/>
          <w:b/>
          <w:bCs/>
          <w:color w:val="333333"/>
          <w:sz w:val="24"/>
          <w:szCs w:val="24"/>
          <w:lang w:eastAsia="el-GR"/>
        </w:rPr>
      </w:pPr>
      <w:r w:rsidRPr="00207D70">
        <w:rPr>
          <w:rFonts w:eastAsia="Times New Roman" w:cs="Times New Roman"/>
          <w:b/>
          <w:bCs/>
          <w:color w:val="333333"/>
          <w:sz w:val="24"/>
          <w:szCs w:val="24"/>
          <w:lang w:eastAsia="el-GR"/>
        </w:rPr>
        <w:t>Πηγές Πανελληνίων</w:t>
      </w:r>
    </w:p>
    <w:p w:rsidR="00207D70" w:rsidRPr="00207D70" w:rsidRDefault="00207D70" w:rsidP="00207D70">
      <w:pPr>
        <w:shd w:val="clear" w:color="auto" w:fill="FFFFFF"/>
        <w:spacing w:after="0" w:line="240" w:lineRule="auto"/>
        <w:rPr>
          <w:rFonts w:eastAsia="Times New Roman" w:cs="Times New Roman"/>
          <w:color w:val="111111"/>
          <w:sz w:val="24"/>
          <w:szCs w:val="24"/>
          <w:lang w:eastAsia="el-GR"/>
        </w:rPr>
      </w:pPr>
      <w:r w:rsidRPr="00207D70">
        <w:rPr>
          <w:rFonts w:eastAsia="Times New Roman" w:cs="Times New Roman"/>
          <w:b/>
          <w:bCs/>
          <w:color w:val="111111"/>
          <w:sz w:val="24"/>
          <w:szCs w:val="24"/>
          <w:lang w:eastAsia="el-GR"/>
        </w:rPr>
        <w:t>Με βάση τις ιστορικές σας γνώσεις και αντλώντας στοιχεία από τα παρακάτω κείμενα που σας δίνονται, να αναφερθείτε στις νομοθετικές ρυθμίσεις του 1870-1871 και του 1917 για την επίλυση του αγροτικού ζητήματος  στην Ελλάδα, και ειδικότερα: α. στους στόχους και το περιεχόμενο των ρυθμίσεων  (μονάδες 15) β. στην υλοποίησή τους  (μονάδες 10).  Μονάδες 25</w:t>
      </w:r>
    </w:p>
    <w:p w:rsidR="00207D70" w:rsidRPr="00207D70" w:rsidRDefault="00207D70" w:rsidP="00207D70">
      <w:pPr>
        <w:shd w:val="clear" w:color="auto" w:fill="FFFFFF"/>
        <w:spacing w:before="120" w:after="120" w:line="240" w:lineRule="auto"/>
        <w:outlineLvl w:val="3"/>
        <w:rPr>
          <w:rFonts w:eastAsia="Times New Roman" w:cs="Times New Roman"/>
          <w:b/>
          <w:bCs/>
          <w:color w:val="333333"/>
          <w:sz w:val="24"/>
          <w:szCs w:val="24"/>
          <w:lang w:eastAsia="el-GR"/>
        </w:rPr>
      </w:pPr>
      <w:r w:rsidRPr="00207D70">
        <w:rPr>
          <w:rFonts w:eastAsia="Times New Roman" w:cs="Times New Roman"/>
          <w:b/>
          <w:bCs/>
          <w:color w:val="333333"/>
          <w:sz w:val="24"/>
          <w:szCs w:val="24"/>
          <w:lang w:eastAsia="el-GR"/>
        </w:rPr>
        <w:t>ΚΕΙΜΕΝΟ Α</w:t>
      </w:r>
    </w:p>
    <w:p w:rsidR="00207D70" w:rsidRPr="00207D70" w:rsidRDefault="00207D70" w:rsidP="00207D70">
      <w:pPr>
        <w:shd w:val="clear" w:color="auto" w:fill="FFFFFF"/>
        <w:spacing w:after="192" w:line="240" w:lineRule="auto"/>
        <w:rPr>
          <w:rFonts w:eastAsia="Times New Roman" w:cs="Times New Roman"/>
          <w:color w:val="111111"/>
          <w:sz w:val="24"/>
          <w:szCs w:val="24"/>
          <w:lang w:eastAsia="el-GR"/>
        </w:rPr>
      </w:pPr>
      <w:r w:rsidRPr="00207D70">
        <w:rPr>
          <w:rFonts w:eastAsia="Times New Roman" w:cs="Times New Roman"/>
          <w:color w:val="111111"/>
          <w:sz w:val="24"/>
          <w:szCs w:val="24"/>
          <w:lang w:eastAsia="el-GR"/>
        </w:rPr>
        <w:t>Οι λόγοι που ωθούν την κυβέρνηση Κουμουνδούρου στη σημαντική αυτή θεσμική μεταβολή είναι πολλαπλοί.</w:t>
      </w:r>
    </w:p>
    <w:p w:rsidR="00207D70" w:rsidRPr="00207D70" w:rsidRDefault="00207D70" w:rsidP="00207D70">
      <w:pPr>
        <w:shd w:val="clear" w:color="auto" w:fill="FFFFFF"/>
        <w:spacing w:after="192" w:line="240" w:lineRule="auto"/>
        <w:rPr>
          <w:rFonts w:eastAsia="Times New Roman" w:cs="Times New Roman"/>
          <w:color w:val="111111"/>
          <w:sz w:val="24"/>
          <w:szCs w:val="24"/>
          <w:lang w:eastAsia="el-GR"/>
        </w:rPr>
      </w:pPr>
      <w:r w:rsidRPr="00207D70">
        <w:rPr>
          <w:rFonts w:eastAsia="Times New Roman" w:cs="Times New Roman"/>
          <w:color w:val="111111"/>
          <w:sz w:val="24"/>
          <w:szCs w:val="24"/>
          <w:lang w:eastAsia="el-GR"/>
        </w:rPr>
        <w:lastRenderedPageBreak/>
        <w:t>α) Λόγοι οικονομικοί: Με την αγροτική μεταρρύθμιση του 1871 το κράτος επιχειρεί να επαυξήσει τα δικά του  έσοδα από τα ποσά της εξαγοράς, όπως και των τραπεζών και των εμπορικών ομάδων, καθώς έρχεται να ενισχύσει  τις φυτείες και το μικρό ή μεσαίο οικογενειακό κλήρο. Με την επέκταση των εξαγωγών του αγροτικού προϊόντος των φυτειών, οι εμπορικές ομάδες θα δουν μια ταχεία ανάπτυξή τους, ενώ ταυτόχρονα θα ενισχυθεί ο ρόλος τους στη  δανειοδότηση των τρεχουσών αναγκών των νέων τώρα μικροπαραγωγών.</w:t>
      </w:r>
    </w:p>
    <w:p w:rsidR="00207D70" w:rsidRPr="00207D70" w:rsidRDefault="00207D70" w:rsidP="00207D70">
      <w:pPr>
        <w:shd w:val="clear" w:color="auto" w:fill="FFFFFF"/>
        <w:spacing w:after="192" w:line="240" w:lineRule="auto"/>
        <w:rPr>
          <w:rFonts w:eastAsia="Times New Roman" w:cs="Times New Roman"/>
          <w:color w:val="111111"/>
          <w:sz w:val="24"/>
          <w:szCs w:val="24"/>
          <w:lang w:eastAsia="el-GR"/>
        </w:rPr>
      </w:pPr>
      <w:r w:rsidRPr="00207D70">
        <w:rPr>
          <w:rFonts w:eastAsia="Times New Roman" w:cs="Times New Roman"/>
          <w:color w:val="111111"/>
          <w:sz w:val="24"/>
          <w:szCs w:val="24"/>
          <w:lang w:eastAsia="el-GR"/>
        </w:rPr>
        <w:t>Με την παραχώρηση της δημόσιας γης, το κράτος θα στερηθεί το 25% της ακαθάριστης παραγωγής, αλλά θα αποκτήσει νέες πηγές εσόδων, τους φόρους και τους δασμούς , που θα επιβληθούν στο αυξημένο τώρα αγροτικό προϊόν των φυτειών, καθώς θα έχουμε μια επέκταση της επιχειρηματικής δραστηριότητας και αύξηση της παραγωγής.</w:t>
      </w:r>
    </w:p>
    <w:p w:rsidR="00207D70" w:rsidRPr="00207D70" w:rsidRDefault="00207D70" w:rsidP="00207D70">
      <w:pPr>
        <w:shd w:val="clear" w:color="auto" w:fill="FFFFFF"/>
        <w:spacing w:after="192" w:line="240" w:lineRule="auto"/>
        <w:rPr>
          <w:rFonts w:eastAsia="Times New Roman" w:cs="Times New Roman"/>
          <w:color w:val="111111"/>
          <w:sz w:val="24"/>
          <w:szCs w:val="24"/>
          <w:lang w:eastAsia="el-GR"/>
        </w:rPr>
      </w:pPr>
      <w:r w:rsidRPr="00207D70">
        <w:rPr>
          <w:rFonts w:eastAsia="Times New Roman" w:cs="Times New Roman"/>
          <w:color w:val="111111"/>
          <w:sz w:val="24"/>
          <w:szCs w:val="24"/>
          <w:lang w:eastAsia="el-GR"/>
        </w:rPr>
        <w:t>β) Λόγοι κοινωνικοί: Αν και δεν υπάρχει κάποιο συγκροτημένο κίνημα ακτημόνων, οι καταπατήσεις των εθνικών  και εκκλησιαστικών γαιών εκ μέρους μη κληρούχων ή μικροϊδιοκτητών σε διάφορες περιοχές της χώρας, ιδιαίτερα στην Πελοπόννησο, που δημιουργούν εστίες εντάσεων, συνηγορούν για την προικοδότηση αυτών των κοινωνικών ομάδων  με «λαχίδια»* εθνικής γης. […] Το όλο εγχείρημα μπορούμε να το δούμε ως ένα μέρος της όλης προσπάθειας του Α. Κουμουνδούρου, που αγκαλιάζει την περίοδο 1860-1880 και αποσκοπεί με την ανάπτυξη της γεωργίας […] στην προώθηση της εκβιομηχάνισης στην Ελλάδα. (Θ. Καλαφάτης, «Η αγροτική οικονομία. Όψεις της αγροτικής ανάπτυξης», Ιστορία του Νέου Ελληνισμού 1770-2000, τ.5, Αθήνα, Ελληνικά Γράμματα, 2003, σ. 72.)</w:t>
      </w:r>
    </w:p>
    <w:p w:rsidR="00207D70" w:rsidRPr="00207D70" w:rsidRDefault="00207D70" w:rsidP="00207D70">
      <w:pPr>
        <w:shd w:val="clear" w:color="auto" w:fill="FFFFFF"/>
        <w:spacing w:after="0" w:line="240" w:lineRule="auto"/>
        <w:rPr>
          <w:rFonts w:eastAsia="Times New Roman" w:cs="Times New Roman"/>
          <w:color w:val="111111"/>
          <w:sz w:val="24"/>
          <w:szCs w:val="24"/>
          <w:lang w:eastAsia="el-GR"/>
        </w:rPr>
      </w:pPr>
      <w:r w:rsidRPr="00207D70">
        <w:rPr>
          <w:rFonts w:eastAsia="Times New Roman" w:cs="Times New Roman"/>
          <w:b/>
          <w:bCs/>
          <w:color w:val="111111"/>
          <w:sz w:val="24"/>
          <w:szCs w:val="24"/>
          <w:lang w:eastAsia="el-GR"/>
        </w:rPr>
        <w:t>* λ α χ ί δ ι α : τεμάχια γης.</w:t>
      </w:r>
    </w:p>
    <w:p w:rsidR="00207D70" w:rsidRPr="00207D70" w:rsidRDefault="00207D70" w:rsidP="00207D70">
      <w:pPr>
        <w:shd w:val="clear" w:color="auto" w:fill="FFFFFF"/>
        <w:spacing w:before="120" w:after="120" w:line="240" w:lineRule="auto"/>
        <w:outlineLvl w:val="3"/>
        <w:rPr>
          <w:rFonts w:eastAsia="Times New Roman" w:cs="Times New Roman"/>
          <w:b/>
          <w:bCs/>
          <w:color w:val="333333"/>
          <w:sz w:val="24"/>
          <w:szCs w:val="24"/>
          <w:lang w:eastAsia="el-GR"/>
        </w:rPr>
      </w:pPr>
      <w:r w:rsidRPr="00207D70">
        <w:rPr>
          <w:rFonts w:eastAsia="Times New Roman" w:cs="Times New Roman"/>
          <w:b/>
          <w:bCs/>
          <w:color w:val="333333"/>
          <w:sz w:val="24"/>
          <w:szCs w:val="24"/>
          <w:lang w:eastAsia="el-GR"/>
        </w:rPr>
        <w:t>ΚΕΙΜΕΝΟ Β</w:t>
      </w:r>
    </w:p>
    <w:p w:rsidR="00207D70" w:rsidRPr="00207D70" w:rsidRDefault="00207D70" w:rsidP="00207D70">
      <w:pPr>
        <w:shd w:val="clear" w:color="auto" w:fill="FFFFFF"/>
        <w:spacing w:after="192" w:line="240" w:lineRule="auto"/>
        <w:rPr>
          <w:rFonts w:eastAsia="Times New Roman" w:cs="Times New Roman"/>
          <w:color w:val="111111"/>
          <w:sz w:val="24"/>
          <w:szCs w:val="24"/>
          <w:lang w:eastAsia="el-GR"/>
        </w:rPr>
      </w:pPr>
      <w:r w:rsidRPr="00207D70">
        <w:rPr>
          <w:rFonts w:eastAsia="Times New Roman" w:cs="Times New Roman"/>
          <w:color w:val="111111"/>
          <w:sz w:val="24"/>
          <w:szCs w:val="24"/>
          <w:lang w:eastAsia="el-GR"/>
        </w:rPr>
        <w:t>Πρόθεση των Φιλελευθέρων ήταν να ενισχύσουν το εθνικό φρόνημα των χωρικών, βασικής πηγής οπλιτών για  τους επερχόμενους πολέμους, αλλά και να ενισχύσουν την έλξη που ασκούσε το ελληνικό εθνικό πρόγραμμα μεταξύ των ποικίλων χριστιανικών πληθυσμών της Βόρειας Ελλάδας. Η ρητή υπόσχεση μιας εκτεταμένης αγροτικής μεταρρύθμισης εντάσσεται στην πολιτική αυτή, η οποία είχε άμεσα θετικά αποτελέσματα και προς τις δύο κατευθύνσεις. Αρχικά, η απαλλοτρίωση των τσιφλικιών (ειδικώς βεβαίως των χριστιανών γαιοκτημόνων) προβλεπόταν να γίνει εκουσίως, με διάφορα προγράμματα χρηματοδότησης των ακτημόνων αγοραστών και με αργούς ρυθμούς. Η όξυνση, όμως, των ενδοαστικών συγκρούσεων και ο Διχασμός του πολιτικού κόσμου έσπρωξε την Κυβέρνηση της Θεσσαλονίκης να υιοθετήσει ένα πιο ριζοσπαστικό πρόγραμμα υποχρεωτικής απαλλοτρίωσης. (Σ. Δ. Πετμεζάς, «Αγροτική oικονομία. Tα όρια του μοντέλου αγροτικής ανάπτυξης του 19ου αιώνα», στο Χ. Χατζηιωσήφ (επιμ.), Ιστορία της Ελλάδας του 20ού αιώνα. Όψεις πολιτικής και οικονομικής ιστορίας 1900-1940, Αθήνα, Βιβλιόραμα, 2009, σ. 219.)</w:t>
      </w:r>
    </w:p>
    <w:p w:rsidR="00207D70" w:rsidRPr="00207D70" w:rsidRDefault="00207D70" w:rsidP="00207D70">
      <w:pPr>
        <w:shd w:val="clear" w:color="auto" w:fill="FFFFFF"/>
        <w:spacing w:before="120" w:after="120" w:line="240" w:lineRule="auto"/>
        <w:outlineLvl w:val="3"/>
        <w:rPr>
          <w:rFonts w:eastAsia="Times New Roman" w:cs="Times New Roman"/>
          <w:b/>
          <w:bCs/>
          <w:color w:val="333333"/>
          <w:sz w:val="24"/>
          <w:szCs w:val="24"/>
          <w:lang w:eastAsia="el-GR"/>
        </w:rPr>
      </w:pPr>
      <w:r w:rsidRPr="00207D70">
        <w:rPr>
          <w:rFonts w:eastAsia="Times New Roman" w:cs="Times New Roman"/>
          <w:b/>
          <w:bCs/>
          <w:color w:val="333333"/>
          <w:sz w:val="24"/>
          <w:szCs w:val="24"/>
          <w:lang w:eastAsia="el-GR"/>
        </w:rPr>
        <w:t>ΚΕΙΜΕΝΟ Γ</w:t>
      </w:r>
    </w:p>
    <w:p w:rsidR="00207D70" w:rsidRPr="00207D70" w:rsidRDefault="00207D70" w:rsidP="00207D70">
      <w:pPr>
        <w:shd w:val="clear" w:color="auto" w:fill="FFFFFF"/>
        <w:spacing w:after="192" w:line="240" w:lineRule="auto"/>
        <w:rPr>
          <w:rFonts w:eastAsia="Times New Roman" w:cs="Times New Roman"/>
          <w:color w:val="111111"/>
          <w:sz w:val="24"/>
          <w:szCs w:val="24"/>
          <w:lang w:eastAsia="el-GR"/>
        </w:rPr>
      </w:pPr>
      <w:r w:rsidRPr="00207D70">
        <w:rPr>
          <w:rFonts w:eastAsia="Times New Roman" w:cs="Times New Roman"/>
          <w:color w:val="111111"/>
          <w:sz w:val="24"/>
          <w:szCs w:val="24"/>
          <w:lang w:eastAsia="el-GR"/>
        </w:rPr>
        <w:t>Η λύση που επελέγη ήταν η αναπαραγωγή, στη Βόρειο Ελλάδα, του νοτιοελλαδικού κοινωνικού προτύπου, το οποίο στηριζόταν στη μικρή ιδιοκτησία και την οικογενειακή αγροτική εκμετάλλευση. Το πρότυπο αυτό είχε αποδειχτεί αρκετά επιτυχημένο, αν όχι από οικονομική οπωσδήποτε από πολιτική άποψη, καθώς είχε συμβάλει […] στη  σταθεροποίηση της κρατικής εξουσίας και του πολιτεύματος. Η διανομή γης ήταν το κυριότερο όπλο που διέθετε το ελληνικό κράτος προκειμένου να νομιμοποιήσει την κυριαρχία του στη Βόρειο Ελλάδα. […] Η αγροτική μεταρρύθμιση άρχισε τελικά να υλοποιείται από το 1923 και ύστερα […]. Η γη που διένειμε τότε το κράτος ανήκε προηγουμένως κυρίως σε Τούρκους και Βουλγάρους που είχαν αποχωρήσει, στο πλαίσιο της ανταλλαγής των πληθυσμών, αλλά και σε έλληνες μεγαλογαιοκτήμονες . (Α. Φραγκιάδης, Ελληνική οικονομία 19ος –20ός αιώνας. Από τον Αγώνα της Ανεξαρτησίας στην Οικονομική και Νομισματική Ένωση της Ευρώπης, Αθήνα, Νεφέλη 2007, σσ. 130-131)</w:t>
      </w:r>
    </w:p>
    <w:p w:rsidR="00207D70" w:rsidRPr="00207D70" w:rsidRDefault="00207D70" w:rsidP="00207D70">
      <w:pPr>
        <w:shd w:val="clear" w:color="auto" w:fill="FFFFFF"/>
        <w:spacing w:line="240" w:lineRule="auto"/>
        <w:rPr>
          <w:rFonts w:eastAsia="Times New Roman" w:cs="Times New Roman"/>
          <w:color w:val="111111"/>
          <w:sz w:val="24"/>
          <w:szCs w:val="24"/>
          <w:lang w:eastAsia="el-GR"/>
        </w:rPr>
      </w:pPr>
      <w:hyperlink r:id="rId7" w:tgtFrame="_blank" w:history="1">
        <w:r w:rsidRPr="00207D70">
          <w:rPr>
            <w:rFonts w:eastAsia="Times New Roman" w:cs="Times New Roman"/>
            <w:b/>
            <w:bCs/>
            <w:color w:val="FF0000"/>
            <w:sz w:val="24"/>
            <w:szCs w:val="24"/>
            <w:lang w:eastAsia="el-GR"/>
          </w:rPr>
          <w:t>ΗΜΕΡΗΣΙΑ ΛΥΚΕΙΑ 2016</w:t>
        </w:r>
      </w:hyperlink>
    </w:p>
    <w:p w:rsidR="00207D70" w:rsidRPr="00207D70" w:rsidRDefault="00207D70" w:rsidP="00207D70">
      <w:pPr>
        <w:shd w:val="clear" w:color="auto" w:fill="FFFFFF"/>
        <w:spacing w:line="240" w:lineRule="atLeast"/>
        <w:outlineLvl w:val="3"/>
        <w:rPr>
          <w:rFonts w:eastAsia="Times New Roman" w:cs="Times New Roman"/>
          <w:b/>
          <w:bCs/>
          <w:color w:val="333333"/>
          <w:sz w:val="24"/>
          <w:szCs w:val="24"/>
          <w:lang w:eastAsia="el-GR"/>
        </w:rPr>
      </w:pPr>
      <w:r w:rsidRPr="00207D70">
        <w:rPr>
          <w:rFonts w:eastAsia="Times New Roman" w:cs="Times New Roman"/>
          <w:b/>
          <w:bCs/>
          <w:color w:val="333333"/>
          <w:sz w:val="24"/>
          <w:szCs w:val="24"/>
          <w:lang w:eastAsia="el-GR"/>
        </w:rPr>
        <w:t>Ερωτήσεις Πανελληνίων</w:t>
      </w:r>
    </w:p>
    <w:p w:rsidR="00207D70" w:rsidRPr="00207D70" w:rsidRDefault="00207D70" w:rsidP="00207D70">
      <w:pPr>
        <w:numPr>
          <w:ilvl w:val="0"/>
          <w:numId w:val="1"/>
        </w:numPr>
        <w:shd w:val="clear" w:color="auto" w:fill="FFFFFF"/>
        <w:spacing w:before="96" w:after="0" w:afterAutospacing="1" w:line="240" w:lineRule="auto"/>
        <w:rPr>
          <w:rFonts w:eastAsia="Times New Roman" w:cs="Times New Roman"/>
          <w:color w:val="111111"/>
          <w:sz w:val="24"/>
          <w:szCs w:val="24"/>
          <w:lang w:eastAsia="el-GR"/>
        </w:rPr>
      </w:pPr>
      <w:r w:rsidRPr="00207D70">
        <w:rPr>
          <w:rFonts w:eastAsia="Times New Roman" w:cs="Times New Roman"/>
          <w:color w:val="111111"/>
          <w:sz w:val="24"/>
          <w:szCs w:val="24"/>
          <w:lang w:eastAsia="el-GR"/>
        </w:rPr>
        <w:t>Εθνικές γαίες: Ορισμός (μον. 5) </w:t>
      </w:r>
      <w:hyperlink r:id="rId8" w:tgtFrame="_blank" w:history="1">
        <w:r w:rsidRPr="00207D70">
          <w:rPr>
            <w:rFonts w:eastAsia="Times New Roman" w:cs="Times New Roman"/>
            <w:b/>
            <w:bCs/>
            <w:color w:val="FF0000"/>
            <w:sz w:val="24"/>
            <w:szCs w:val="24"/>
            <w:lang w:eastAsia="el-GR"/>
          </w:rPr>
          <w:t>ΕΣΠΕΡΙΝΑ ΛΥΚΕΙΑ 2002</w:t>
        </w:r>
      </w:hyperlink>
    </w:p>
    <w:p w:rsidR="00207D70" w:rsidRPr="00207D70" w:rsidRDefault="00207D70" w:rsidP="00207D70">
      <w:pPr>
        <w:numPr>
          <w:ilvl w:val="0"/>
          <w:numId w:val="1"/>
        </w:numPr>
        <w:shd w:val="clear" w:color="auto" w:fill="FFFFFF"/>
        <w:spacing w:before="96" w:after="0" w:afterAutospacing="1" w:line="240" w:lineRule="auto"/>
        <w:rPr>
          <w:rFonts w:eastAsia="Times New Roman" w:cs="Times New Roman"/>
          <w:color w:val="111111"/>
          <w:sz w:val="24"/>
          <w:szCs w:val="24"/>
          <w:lang w:eastAsia="el-GR"/>
        </w:rPr>
      </w:pPr>
      <w:r w:rsidRPr="00207D70">
        <w:rPr>
          <w:rFonts w:eastAsia="Times New Roman" w:cs="Times New Roman"/>
          <w:color w:val="111111"/>
          <w:sz w:val="24"/>
          <w:szCs w:val="24"/>
          <w:lang w:eastAsia="el-GR"/>
        </w:rPr>
        <w:lastRenderedPageBreak/>
        <w:t>Η οριστική αντιμετώπιση του προβλήματος της διανομής των εθνικών κτημάτων έγινε με νομοθετικές ρυθμίσεις κατά την περίοδο 1870-1871. ΣΩΣΤΟ ή ΛΑΘΟΣ (μον. 2) </w:t>
      </w:r>
      <w:hyperlink r:id="rId9" w:tgtFrame="_blank" w:history="1">
        <w:r w:rsidRPr="00207D70">
          <w:rPr>
            <w:rFonts w:eastAsia="Times New Roman" w:cs="Times New Roman"/>
            <w:b/>
            <w:bCs/>
            <w:color w:val="FF0000"/>
            <w:sz w:val="24"/>
            <w:szCs w:val="24"/>
            <w:lang w:eastAsia="el-GR"/>
          </w:rPr>
          <w:t>ΗΜΕΡΗΣΙΑ ΛΥΚΕΙΑ 2002</w:t>
        </w:r>
      </w:hyperlink>
    </w:p>
    <w:p w:rsidR="00207D70" w:rsidRPr="00207D70" w:rsidRDefault="00207D70" w:rsidP="00207D70">
      <w:pPr>
        <w:numPr>
          <w:ilvl w:val="0"/>
          <w:numId w:val="1"/>
        </w:numPr>
        <w:shd w:val="clear" w:color="auto" w:fill="FFFFFF"/>
        <w:spacing w:before="96" w:after="0" w:afterAutospacing="1" w:line="240" w:lineRule="auto"/>
        <w:rPr>
          <w:rFonts w:eastAsia="Times New Roman" w:cs="Times New Roman"/>
          <w:color w:val="111111"/>
          <w:sz w:val="24"/>
          <w:szCs w:val="24"/>
          <w:lang w:eastAsia="el-GR"/>
        </w:rPr>
      </w:pPr>
      <w:r w:rsidRPr="00207D70">
        <w:rPr>
          <w:rFonts w:eastAsia="Times New Roman" w:cs="Times New Roman"/>
          <w:color w:val="111111"/>
          <w:sz w:val="24"/>
          <w:szCs w:val="24"/>
          <w:lang w:eastAsia="el-GR"/>
        </w:rPr>
        <w:t>Εθνικές γαίες: Ορισμός (μον. 4) </w:t>
      </w:r>
      <w:hyperlink r:id="rId10" w:tgtFrame="_blank" w:history="1">
        <w:r w:rsidRPr="00207D70">
          <w:rPr>
            <w:rFonts w:eastAsia="Times New Roman" w:cs="Times New Roman"/>
            <w:b/>
            <w:bCs/>
            <w:color w:val="FF0000"/>
            <w:sz w:val="24"/>
            <w:szCs w:val="24"/>
            <w:lang w:eastAsia="el-GR"/>
          </w:rPr>
          <w:t>ΗΜΕΡΗΣΙΑ ΛΥΚΕΙΑ 2003</w:t>
        </w:r>
      </w:hyperlink>
    </w:p>
    <w:p w:rsidR="00207D70" w:rsidRPr="00207D70" w:rsidRDefault="00207D70" w:rsidP="00207D70">
      <w:pPr>
        <w:numPr>
          <w:ilvl w:val="0"/>
          <w:numId w:val="1"/>
        </w:numPr>
        <w:shd w:val="clear" w:color="auto" w:fill="FFFFFF"/>
        <w:spacing w:before="96" w:after="100" w:afterAutospacing="1" w:line="240" w:lineRule="auto"/>
        <w:rPr>
          <w:rFonts w:eastAsia="Times New Roman" w:cs="Times New Roman"/>
          <w:color w:val="111111"/>
          <w:sz w:val="24"/>
          <w:szCs w:val="24"/>
          <w:lang w:eastAsia="el-GR"/>
        </w:rPr>
      </w:pPr>
      <w:r w:rsidRPr="00207D70">
        <w:rPr>
          <w:rFonts w:eastAsia="Times New Roman" w:cs="Times New Roman"/>
          <w:color w:val="111111"/>
          <w:sz w:val="24"/>
          <w:szCs w:val="24"/>
          <w:lang w:eastAsia="el-GR"/>
        </w:rPr>
        <w:t>«Εθνικές γαίες»: Ορισμός (μον. 5) ΕΣΠΕΡ 2004</w:t>
      </w:r>
    </w:p>
    <w:p w:rsidR="00207D70" w:rsidRDefault="00207D70" w:rsidP="00207D70">
      <w:pPr>
        <w:numPr>
          <w:ilvl w:val="0"/>
          <w:numId w:val="1"/>
        </w:numPr>
        <w:shd w:val="clear" w:color="auto" w:fill="FFFFFF"/>
        <w:spacing w:before="96" w:line="240" w:lineRule="auto"/>
        <w:rPr>
          <w:rFonts w:eastAsia="Times New Roman" w:cs="Times New Roman"/>
          <w:color w:val="111111"/>
          <w:sz w:val="24"/>
          <w:szCs w:val="24"/>
          <w:lang w:eastAsia="el-GR"/>
        </w:rPr>
      </w:pPr>
      <w:r w:rsidRPr="00207D70">
        <w:rPr>
          <w:rFonts w:eastAsia="Times New Roman" w:cs="Times New Roman"/>
          <w:color w:val="111111"/>
          <w:sz w:val="24"/>
          <w:szCs w:val="24"/>
          <w:lang w:eastAsia="el-GR"/>
        </w:rPr>
        <w:t>Με ποιον τρόπο αντιμετωπίστηκε οριστικά το πρόβλημα της διανομής των «εθνικών γαιών» μετά το 1870; Μονάδες 14 ΗΜΕΡ 2006</w:t>
      </w:r>
    </w:p>
    <w:p w:rsidR="00B9332A" w:rsidRDefault="00B9332A" w:rsidP="00B9332A">
      <w:pPr>
        <w:shd w:val="clear" w:color="auto" w:fill="FFFFFF"/>
        <w:spacing w:before="96" w:line="240" w:lineRule="auto"/>
        <w:ind w:left="720"/>
        <w:rPr>
          <w:rFonts w:eastAsia="Times New Roman" w:cs="Times New Roman"/>
          <w:color w:val="111111"/>
          <w:sz w:val="24"/>
          <w:szCs w:val="24"/>
          <w:lang w:eastAsia="el-GR"/>
        </w:rPr>
      </w:pPr>
    </w:p>
    <w:p w:rsidR="00B9332A" w:rsidRDefault="00B9332A" w:rsidP="00B9332A">
      <w:pPr>
        <w:shd w:val="clear" w:color="auto" w:fill="FFFFFF"/>
        <w:spacing w:before="96" w:line="240" w:lineRule="auto"/>
        <w:ind w:left="720"/>
        <w:rPr>
          <w:rFonts w:eastAsia="Times New Roman" w:cs="Times New Roman"/>
          <w:b/>
          <w:color w:val="111111"/>
          <w:sz w:val="24"/>
          <w:szCs w:val="24"/>
          <w:u w:val="single"/>
          <w:lang w:eastAsia="el-GR"/>
        </w:rPr>
      </w:pPr>
      <w:r w:rsidRPr="00B9332A">
        <w:rPr>
          <w:rFonts w:eastAsia="Times New Roman" w:cs="Times New Roman"/>
          <w:b/>
          <w:color w:val="111111"/>
          <w:sz w:val="24"/>
          <w:szCs w:val="24"/>
          <w:u w:val="single"/>
          <w:lang w:eastAsia="el-GR"/>
        </w:rPr>
        <w:t>ΣΥΝΔΕΣΜΟΙ</w:t>
      </w:r>
    </w:p>
    <w:p w:rsidR="00B9710B" w:rsidRDefault="00B9332A" w:rsidP="00B9710B">
      <w:pPr>
        <w:pStyle w:val="1"/>
        <w:shd w:val="clear" w:color="auto" w:fill="FFFFFF"/>
        <w:spacing w:before="161" w:after="48"/>
        <w:jc w:val="center"/>
        <w:rPr>
          <w:rFonts w:ascii="Arial" w:hAnsi="Arial" w:cs="Arial"/>
          <w:color w:val="2A4862"/>
          <w:sz w:val="22"/>
          <w:szCs w:val="22"/>
        </w:rPr>
      </w:pPr>
      <w:hyperlink r:id="rId11" w:history="1">
        <w:r>
          <w:rPr>
            <w:rStyle w:val="-"/>
          </w:rPr>
          <w:t>https://www.archivesportaleurope.net/</w:t>
        </w:r>
      </w:hyperlink>
      <w:r w:rsidR="00B9710B">
        <w:rPr>
          <w:rFonts w:eastAsia="Times New Roman" w:cs="Times New Roman"/>
          <w:color w:val="111111"/>
          <w:sz w:val="24"/>
          <w:szCs w:val="24"/>
          <w:lang w:eastAsia="el-GR"/>
        </w:rPr>
        <w:t xml:space="preserve"> </w:t>
      </w:r>
      <w:r w:rsidR="00B9710B">
        <w:rPr>
          <w:rFonts w:ascii="Arial" w:hAnsi="Arial" w:cs="Arial"/>
          <w:color w:val="2A4862"/>
          <w:sz w:val="22"/>
          <w:szCs w:val="22"/>
        </w:rPr>
        <w:t>Αρχείο Εθνικών Κτημάτων 1833 – 1869</w:t>
      </w:r>
    </w:p>
    <w:p w:rsidR="00B9710B" w:rsidRDefault="00B9710B" w:rsidP="00B9710B"/>
    <w:p w:rsidR="00B9710B" w:rsidRDefault="00B9710B" w:rsidP="00B9710B">
      <w:pPr>
        <w:pStyle w:val="1"/>
        <w:shd w:val="clear" w:color="auto" w:fill="FFFFFF"/>
        <w:spacing w:before="0" w:after="279"/>
        <w:textAlignment w:val="baseline"/>
        <w:rPr>
          <w:color w:val="333333"/>
        </w:rPr>
      </w:pPr>
      <w:r>
        <w:t xml:space="preserve">          </w:t>
      </w:r>
      <w:hyperlink r:id="rId12" w:history="1">
        <w:r>
          <w:rPr>
            <w:rStyle w:val="-"/>
          </w:rPr>
          <w:t>https://www.drakopouliada.gr</w:t>
        </w:r>
      </w:hyperlink>
      <w:r>
        <w:t xml:space="preserve"> </w:t>
      </w:r>
      <w:r>
        <w:rPr>
          <w:color w:val="333333"/>
        </w:rPr>
        <w:t>Εθνικά κτήματα (19ος-20ος αιώνας)</w:t>
      </w:r>
    </w:p>
    <w:p w:rsidR="00B9710B" w:rsidRDefault="00B9710B" w:rsidP="00B9710B">
      <w:pPr>
        <w:pStyle w:val="1"/>
        <w:shd w:val="clear" w:color="auto" w:fill="FFFFFF"/>
        <w:spacing w:before="161" w:after="48"/>
        <w:rPr>
          <w:rFonts w:ascii="Arial" w:hAnsi="Arial" w:cs="Arial"/>
          <w:color w:val="2A4862"/>
          <w:sz w:val="22"/>
          <w:szCs w:val="22"/>
        </w:rPr>
      </w:pPr>
    </w:p>
    <w:p w:rsidR="00B9710B" w:rsidRPr="00B9710B" w:rsidRDefault="00B9710B" w:rsidP="00B9710B"/>
    <w:p w:rsidR="00B9332A" w:rsidRDefault="00B9332A" w:rsidP="00B9332A">
      <w:pPr>
        <w:shd w:val="clear" w:color="auto" w:fill="FFFFFF"/>
        <w:spacing w:before="96" w:line="240" w:lineRule="auto"/>
        <w:ind w:left="720"/>
        <w:rPr>
          <w:rFonts w:eastAsia="Times New Roman" w:cs="Times New Roman"/>
          <w:color w:val="111111"/>
          <w:sz w:val="24"/>
          <w:szCs w:val="24"/>
          <w:lang w:eastAsia="el-GR"/>
        </w:rPr>
      </w:pPr>
    </w:p>
    <w:p w:rsidR="00207D70" w:rsidRDefault="00207D70" w:rsidP="00207D70">
      <w:pPr>
        <w:shd w:val="clear" w:color="auto" w:fill="FFFFFF"/>
        <w:spacing w:before="96" w:line="240" w:lineRule="auto"/>
        <w:rPr>
          <w:rFonts w:eastAsia="Times New Roman" w:cs="Times New Roman"/>
          <w:color w:val="111111"/>
          <w:sz w:val="24"/>
          <w:szCs w:val="24"/>
          <w:lang w:eastAsia="el-GR"/>
        </w:rPr>
      </w:pPr>
    </w:p>
    <w:p w:rsidR="00207D70" w:rsidRPr="00207D70" w:rsidRDefault="00207D70" w:rsidP="00207D70">
      <w:pPr>
        <w:shd w:val="clear" w:color="auto" w:fill="FFFFFF"/>
        <w:spacing w:before="96" w:line="240" w:lineRule="auto"/>
        <w:rPr>
          <w:rFonts w:eastAsia="Times New Roman" w:cs="Times New Roman"/>
          <w:color w:val="111111"/>
          <w:sz w:val="24"/>
          <w:szCs w:val="24"/>
          <w:lang w:eastAsia="el-GR"/>
        </w:rPr>
      </w:pPr>
    </w:p>
    <w:p w:rsidR="00207D70" w:rsidRDefault="00207D70" w:rsidP="004F7EA0">
      <w:pPr>
        <w:pStyle w:val="Web"/>
      </w:pPr>
    </w:p>
    <w:p w:rsidR="004F7EA0" w:rsidRPr="004F7EA0" w:rsidRDefault="00B9332A" w:rsidP="004F7EA0">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object w:dxaOrig="8306" w:dyaOrig="10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5.2pt;height:540pt" o:ole="">
            <v:imagedata r:id="rId13" o:title=""/>
          </v:shape>
          <o:OLEObject Type="Embed" ProgID="Word.Document.12" ShapeID="_x0000_i1026" DrawAspect="Content" ObjectID="_1649500939" r:id="rId14"/>
        </w:object>
      </w:r>
      <w:r>
        <w:rPr>
          <w:rFonts w:ascii="Times New Roman" w:eastAsia="Times New Roman" w:hAnsi="Times New Roman" w:cs="Times New Roman"/>
          <w:sz w:val="24"/>
          <w:szCs w:val="24"/>
          <w:lang w:eastAsia="el-GR"/>
        </w:rPr>
        <w:object w:dxaOrig="8306" w:dyaOrig="10801">
          <v:shape id="_x0000_i1025" type="#_x0000_t75" style="width:415.2pt;height:540pt" o:ole="">
            <v:imagedata r:id="rId15" o:title=""/>
          </v:shape>
          <o:OLEObject Type="Embed" ProgID="Word.Document.12" ShapeID="_x0000_i1025" DrawAspect="Content" ObjectID="_1649500940" r:id="rId16"/>
        </w:object>
      </w:r>
    </w:p>
    <w:p w:rsidR="00F60932" w:rsidRDefault="00F60932"/>
    <w:sectPr w:rsidR="00F60932" w:rsidSect="004F7EA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968AA"/>
    <w:multiLevelType w:val="multilevel"/>
    <w:tmpl w:val="44DE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F7EA0"/>
    <w:rsid w:val="00163790"/>
    <w:rsid w:val="00207D70"/>
    <w:rsid w:val="004F7EA0"/>
    <w:rsid w:val="006144C2"/>
    <w:rsid w:val="00B9332A"/>
    <w:rsid w:val="00B9710B"/>
    <w:rsid w:val="00F609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932"/>
  </w:style>
  <w:style w:type="paragraph" w:styleId="1">
    <w:name w:val="heading 1"/>
    <w:basedOn w:val="a"/>
    <w:next w:val="a"/>
    <w:link w:val="1Char"/>
    <w:uiPriority w:val="9"/>
    <w:qFormat/>
    <w:rsid w:val="00B971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4F7EA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Char"/>
    <w:uiPriority w:val="9"/>
    <w:qFormat/>
    <w:rsid w:val="004F7EA0"/>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4F7EA0"/>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4F7EA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semiHidden/>
    <w:rsid w:val="004F7EA0"/>
    <w:rPr>
      <w:rFonts w:asciiTheme="majorHAnsi" w:eastAsiaTheme="majorEastAsia" w:hAnsiTheme="majorHAnsi" w:cstheme="majorBidi"/>
      <w:b/>
      <w:bCs/>
      <w:color w:val="4F81BD" w:themeColor="accent1"/>
    </w:rPr>
  </w:style>
  <w:style w:type="character" w:styleId="-">
    <w:name w:val="Hyperlink"/>
    <w:basedOn w:val="a0"/>
    <w:uiPriority w:val="99"/>
    <w:semiHidden/>
    <w:unhideWhenUsed/>
    <w:rsid w:val="00207D70"/>
    <w:rPr>
      <w:color w:val="0000FF"/>
      <w:u w:val="single"/>
    </w:rPr>
  </w:style>
  <w:style w:type="character" w:styleId="a3">
    <w:name w:val="Strong"/>
    <w:basedOn w:val="a0"/>
    <w:uiPriority w:val="22"/>
    <w:qFormat/>
    <w:rsid w:val="00207D70"/>
    <w:rPr>
      <w:b/>
      <w:bCs/>
    </w:rPr>
  </w:style>
  <w:style w:type="character" w:customStyle="1" w:styleId="1Char">
    <w:name w:val="Επικεφαλίδα 1 Char"/>
    <w:basedOn w:val="a0"/>
    <w:link w:val="1"/>
    <w:uiPriority w:val="9"/>
    <w:rsid w:val="00B9710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335715">
      <w:bodyDiv w:val="1"/>
      <w:marLeft w:val="0"/>
      <w:marRight w:val="0"/>
      <w:marTop w:val="0"/>
      <w:marBottom w:val="0"/>
      <w:divBdr>
        <w:top w:val="none" w:sz="0" w:space="0" w:color="auto"/>
        <w:left w:val="none" w:sz="0" w:space="0" w:color="auto"/>
        <w:bottom w:val="none" w:sz="0" w:space="0" w:color="auto"/>
        <w:right w:val="none" w:sz="0" w:space="0" w:color="auto"/>
      </w:divBdr>
    </w:div>
    <w:div w:id="272594444">
      <w:bodyDiv w:val="1"/>
      <w:marLeft w:val="0"/>
      <w:marRight w:val="0"/>
      <w:marTop w:val="0"/>
      <w:marBottom w:val="0"/>
      <w:divBdr>
        <w:top w:val="none" w:sz="0" w:space="0" w:color="auto"/>
        <w:left w:val="none" w:sz="0" w:space="0" w:color="auto"/>
        <w:bottom w:val="none" w:sz="0" w:space="0" w:color="auto"/>
        <w:right w:val="none" w:sz="0" w:space="0" w:color="auto"/>
      </w:divBdr>
    </w:div>
    <w:div w:id="345446318">
      <w:bodyDiv w:val="1"/>
      <w:marLeft w:val="0"/>
      <w:marRight w:val="0"/>
      <w:marTop w:val="0"/>
      <w:marBottom w:val="0"/>
      <w:divBdr>
        <w:top w:val="none" w:sz="0" w:space="0" w:color="auto"/>
        <w:left w:val="none" w:sz="0" w:space="0" w:color="auto"/>
        <w:bottom w:val="none" w:sz="0" w:space="0" w:color="auto"/>
        <w:right w:val="none" w:sz="0" w:space="0" w:color="auto"/>
      </w:divBdr>
    </w:div>
    <w:div w:id="1331638516">
      <w:bodyDiv w:val="1"/>
      <w:marLeft w:val="0"/>
      <w:marRight w:val="0"/>
      <w:marTop w:val="0"/>
      <w:marBottom w:val="0"/>
      <w:divBdr>
        <w:top w:val="none" w:sz="0" w:space="0" w:color="auto"/>
        <w:left w:val="none" w:sz="0" w:space="0" w:color="auto"/>
        <w:bottom w:val="none" w:sz="0" w:space="0" w:color="auto"/>
        <w:right w:val="none" w:sz="0" w:space="0" w:color="auto"/>
      </w:divBdr>
    </w:div>
    <w:div w:id="1848792171">
      <w:bodyDiv w:val="1"/>
      <w:marLeft w:val="0"/>
      <w:marRight w:val="0"/>
      <w:marTop w:val="0"/>
      <w:marBottom w:val="0"/>
      <w:divBdr>
        <w:top w:val="none" w:sz="0" w:space="0" w:color="auto"/>
        <w:left w:val="none" w:sz="0" w:space="0" w:color="auto"/>
        <w:bottom w:val="none" w:sz="0" w:space="0" w:color="auto"/>
        <w:right w:val="none" w:sz="0" w:space="0" w:color="auto"/>
      </w:divBdr>
      <w:divsChild>
        <w:div w:id="1189877298">
          <w:marLeft w:val="0"/>
          <w:marRight w:val="0"/>
          <w:marTop w:val="0"/>
          <w:marBottom w:val="420"/>
          <w:divBdr>
            <w:top w:val="none" w:sz="0" w:space="0" w:color="auto"/>
            <w:left w:val="none" w:sz="0" w:space="0" w:color="auto"/>
            <w:bottom w:val="none" w:sz="0" w:space="0" w:color="auto"/>
            <w:right w:val="none" w:sz="0" w:space="0" w:color="auto"/>
          </w:divBdr>
          <w:divsChild>
            <w:div w:id="1783527367">
              <w:marLeft w:val="0"/>
              <w:marRight w:val="0"/>
              <w:marTop w:val="0"/>
              <w:marBottom w:val="0"/>
              <w:divBdr>
                <w:top w:val="none" w:sz="0" w:space="0" w:color="auto"/>
                <w:left w:val="none" w:sz="0" w:space="0" w:color="auto"/>
                <w:bottom w:val="none" w:sz="0" w:space="0" w:color="auto"/>
                <w:right w:val="none" w:sz="0" w:space="0" w:color="auto"/>
              </w:divBdr>
            </w:div>
          </w:divsChild>
        </w:div>
        <w:div w:id="76824215">
          <w:marLeft w:val="0"/>
          <w:marRight w:val="0"/>
          <w:marTop w:val="0"/>
          <w:marBottom w:val="420"/>
          <w:divBdr>
            <w:top w:val="none" w:sz="0" w:space="0" w:color="auto"/>
            <w:left w:val="none" w:sz="0" w:space="0" w:color="auto"/>
            <w:bottom w:val="none" w:sz="0" w:space="0" w:color="auto"/>
            <w:right w:val="none" w:sz="0" w:space="0" w:color="auto"/>
          </w:divBdr>
        </w:div>
        <w:div w:id="1174763752">
          <w:marLeft w:val="0"/>
          <w:marRight w:val="0"/>
          <w:marTop w:val="0"/>
          <w:marBottom w:val="420"/>
          <w:divBdr>
            <w:top w:val="none" w:sz="0" w:space="0" w:color="auto"/>
            <w:left w:val="none" w:sz="0" w:space="0" w:color="auto"/>
            <w:bottom w:val="none" w:sz="0" w:space="0" w:color="auto"/>
            <w:right w:val="none" w:sz="0" w:space="0" w:color="auto"/>
          </w:divBdr>
          <w:divsChild>
            <w:div w:id="1029603128">
              <w:marLeft w:val="0"/>
              <w:marRight w:val="0"/>
              <w:marTop w:val="0"/>
              <w:marBottom w:val="0"/>
              <w:divBdr>
                <w:top w:val="none" w:sz="0" w:space="0" w:color="auto"/>
                <w:left w:val="none" w:sz="0" w:space="0" w:color="auto"/>
                <w:bottom w:val="none" w:sz="0" w:space="0" w:color="auto"/>
                <w:right w:val="none" w:sz="0" w:space="0" w:color="auto"/>
              </w:divBdr>
            </w:div>
          </w:divsChild>
        </w:div>
        <w:div w:id="176235406">
          <w:marLeft w:val="0"/>
          <w:marRight w:val="0"/>
          <w:marTop w:val="0"/>
          <w:marBottom w:val="420"/>
          <w:divBdr>
            <w:top w:val="none" w:sz="0" w:space="0" w:color="auto"/>
            <w:left w:val="none" w:sz="0" w:space="0" w:color="auto"/>
            <w:bottom w:val="none" w:sz="0" w:space="0" w:color="auto"/>
            <w:right w:val="none" w:sz="0" w:space="0" w:color="auto"/>
          </w:divBdr>
        </w:div>
        <w:div w:id="1346058861">
          <w:marLeft w:val="0"/>
          <w:marRight w:val="0"/>
          <w:marTop w:val="0"/>
          <w:marBottom w:val="420"/>
          <w:divBdr>
            <w:top w:val="none" w:sz="0" w:space="0" w:color="auto"/>
            <w:left w:val="none" w:sz="0" w:space="0" w:color="auto"/>
            <w:bottom w:val="none" w:sz="0" w:space="0" w:color="auto"/>
            <w:right w:val="none" w:sz="0" w:space="0" w:color="auto"/>
          </w:divBdr>
          <w:divsChild>
            <w:div w:id="14887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ologika.gr/exetaseis/themata-panellinion-exetaseon/themata-panellinies-2002/panellinies-2002-esperina-lykia/"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filologika.gr/exetaseis/themata-panellinion-exetaseon/panellinies-2016-imerisia-lykia-neo/" TargetMode="External"/><Relationship Id="rId12" Type="http://schemas.openxmlformats.org/officeDocument/2006/relationships/hyperlink" Target="https://www.drakopouliada.gr/%CE%B5%CE%B8%CE%BD%CE%B9%CE%BA%CE%AC-%CE%BA%CF%84%CE%AE%CE%BC%CE%B1%CF%84%CE%B1-19%CE%BF%CF%82-20%CE%BF%CF%82-%CE%B1%CE%B9%CF%8E%CE%BD%CE%B1%CF%8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____________Microsoft_Office_Word2.docx"/><Relationship Id="rId1" Type="http://schemas.openxmlformats.org/officeDocument/2006/relationships/customXml" Target="../customXml/item1.xml"/><Relationship Id="rId6" Type="http://schemas.openxmlformats.org/officeDocument/2006/relationships/hyperlink" Target="http://www.kee.gr/html/intro_main.php" TargetMode="External"/><Relationship Id="rId11" Type="http://schemas.openxmlformats.org/officeDocument/2006/relationships/hyperlink" Target="https://www.archivesportaleurope.net/"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filologika.gr/exetaseis/themata-panellinion-exetaseon/themata-panellinies-2003/2003-imerisia-lykia/" TargetMode="External"/><Relationship Id="rId4" Type="http://schemas.openxmlformats.org/officeDocument/2006/relationships/settings" Target="settings.xml"/><Relationship Id="rId9" Type="http://schemas.openxmlformats.org/officeDocument/2006/relationships/hyperlink" Target="http://filologika.gr/exetaseis/themata-panellinion-exetaseon/themata-panellinies-2002/panellinies-2002-imerisia-lykia/" TargetMode="External"/><Relationship Id="rId14" Type="http://schemas.openxmlformats.org/officeDocument/2006/relationships/package" Target="embeddings/____________Microsoft_Office_Word1.docx"/></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12AFD-16F5-4044-8736-6ABDDF8EA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3023</Words>
  <Characters>16328</Characters>
  <Application>Microsoft Office Word</Application>
  <DocSecurity>0</DocSecurity>
  <Lines>136</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2020-04-27T10:56:00Z</dcterms:created>
  <dcterms:modified xsi:type="dcterms:W3CDTF">2020-04-27T10:56:00Z</dcterms:modified>
</cp:coreProperties>
</file>