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4053" w14:textId="77777777" w:rsidR="00E14E26" w:rsidRPr="00E14E26" w:rsidRDefault="00E14E26" w:rsidP="00E14E26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Arial" w:eastAsia="Times New Roman" w:hAnsi="Arial" w:cs="Arial"/>
          <w:b/>
          <w:bCs/>
          <w:color w:val="433B32"/>
          <w:sz w:val="28"/>
          <w:szCs w:val="28"/>
          <w:lang w:eastAsia="el-GR"/>
        </w:rPr>
        <w:t>Ενημέρωση για την αξιολόγηση των μαθητών/τριών των ΓΕΛ</w:t>
      </w:r>
    </w:p>
    <w:p w14:paraId="2A1B5C9B" w14:textId="77777777" w:rsidR="00657548" w:rsidRPr="00657548" w:rsidRDefault="00E14E26" w:rsidP="00657548">
      <w:pPr>
        <w:pStyle w:val="3"/>
        <w:spacing w:before="0" w:line="420" w:lineRule="atLeast"/>
        <w:jc w:val="center"/>
        <w:textAlignment w:val="baseline"/>
        <w:rPr>
          <w:rFonts w:ascii="Arial" w:eastAsia="Times New Roman" w:hAnsi="Arial" w:cs="Arial"/>
          <w:b/>
          <w:bCs/>
          <w:color w:val="272727"/>
          <w:sz w:val="22"/>
          <w:szCs w:val="22"/>
          <w:lang w:eastAsia="el-GR"/>
        </w:rPr>
      </w:pPr>
      <w:r w:rsidRPr="00E14E26">
        <w:rPr>
          <w:rFonts w:ascii="Arial" w:eastAsia="Times New Roman" w:hAnsi="Arial" w:cs="Arial"/>
          <w:i/>
          <w:iCs/>
          <w:color w:val="433B32"/>
          <w:sz w:val="20"/>
          <w:szCs w:val="20"/>
          <w:lang w:eastAsia="el-GR"/>
        </w:rPr>
        <w:t xml:space="preserve">(σύμφωνα με την </w:t>
      </w:r>
      <w:r w:rsidR="00657548" w:rsidRPr="00657548">
        <w:rPr>
          <w:rFonts w:ascii="Arial" w:eastAsia="Times New Roman" w:hAnsi="Arial" w:cs="Arial"/>
          <w:b/>
          <w:bCs/>
          <w:color w:val="272727"/>
          <w:sz w:val="22"/>
          <w:szCs w:val="22"/>
          <w:bdr w:val="none" w:sz="0" w:space="0" w:color="auto" w:frame="1"/>
          <w:lang w:eastAsia="el-GR"/>
        </w:rPr>
        <w:t>Υπουργική Απόφαση </w:t>
      </w:r>
      <w:r w:rsidR="00657548" w:rsidRPr="00657548">
        <w:rPr>
          <w:rFonts w:ascii="Arial" w:eastAsia="Times New Roman" w:hAnsi="Arial" w:cs="Arial"/>
          <w:b/>
          <w:bCs/>
          <w:color w:val="272727"/>
          <w:sz w:val="22"/>
          <w:szCs w:val="22"/>
          <w:lang w:eastAsia="el-GR"/>
        </w:rPr>
        <w:t> </w:t>
      </w:r>
      <w:proofErr w:type="spellStart"/>
      <w:r w:rsidR="00657548" w:rsidRPr="00657548">
        <w:rPr>
          <w:rFonts w:ascii="Arial" w:eastAsia="Times New Roman" w:hAnsi="Arial" w:cs="Arial"/>
          <w:b/>
          <w:bCs/>
          <w:color w:val="272727"/>
          <w:sz w:val="22"/>
          <w:szCs w:val="22"/>
          <w:bdr w:val="none" w:sz="0" w:space="0" w:color="auto" w:frame="1"/>
          <w:lang w:eastAsia="el-GR"/>
        </w:rPr>
        <w:t>Αριθμ</w:t>
      </w:r>
      <w:proofErr w:type="spellEnd"/>
      <w:r w:rsidR="00657548" w:rsidRPr="00657548">
        <w:rPr>
          <w:rFonts w:ascii="Arial" w:eastAsia="Times New Roman" w:hAnsi="Arial" w:cs="Arial"/>
          <w:b/>
          <w:bCs/>
          <w:color w:val="272727"/>
          <w:sz w:val="22"/>
          <w:szCs w:val="22"/>
          <w:bdr w:val="none" w:sz="0" w:space="0" w:color="auto" w:frame="1"/>
          <w:lang w:eastAsia="el-GR"/>
        </w:rPr>
        <w:t>. 102474/Δ2/2021</w:t>
      </w:r>
    </w:p>
    <w:p w14:paraId="76BC7F66" w14:textId="02376DC9" w:rsidR="00657548" w:rsidRPr="00657548" w:rsidRDefault="00657548" w:rsidP="00657548">
      <w:pPr>
        <w:spacing w:after="0" w:line="42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72727"/>
          <w:lang w:eastAsia="el-GR"/>
        </w:rPr>
      </w:pPr>
      <w:r w:rsidRPr="00657548">
        <w:rPr>
          <w:rFonts w:ascii="Arial" w:eastAsia="Times New Roman" w:hAnsi="Arial" w:cs="Arial"/>
          <w:b/>
          <w:bCs/>
          <w:color w:val="272727"/>
          <w:bdr w:val="none" w:sz="0" w:space="0" w:color="auto" w:frame="1"/>
          <w:lang w:eastAsia="el-GR"/>
        </w:rPr>
        <w:t>ΦΕΚ 4134/Β/9-9-2021</w:t>
      </w:r>
      <w:r>
        <w:rPr>
          <w:rFonts w:ascii="Arial" w:eastAsia="Times New Roman" w:hAnsi="Arial" w:cs="Arial"/>
          <w:b/>
          <w:bCs/>
          <w:color w:val="272727"/>
          <w:bdr w:val="none" w:sz="0" w:space="0" w:color="auto" w:frame="1"/>
          <w:lang w:eastAsia="el-GR"/>
        </w:rPr>
        <w:t>)</w:t>
      </w:r>
    </w:p>
    <w:p w14:paraId="237A7F0E" w14:textId="03428600" w:rsidR="00E14E26" w:rsidRPr="00E14E26" w:rsidRDefault="00E14E26" w:rsidP="00E14E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</w:p>
    <w:p w14:paraId="2D68F9D4" w14:textId="77777777" w:rsidR="00E14E26" w:rsidRPr="00E14E26" w:rsidRDefault="00E14E26" w:rsidP="00E14E26">
      <w:pPr>
        <w:spacing w:before="180"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Αγαπητοί γονείς,</w:t>
      </w:r>
    </w:p>
    <w:p w14:paraId="2F450745" w14:textId="0E9B1F54" w:rsidR="00E14E26" w:rsidRPr="00E14E26" w:rsidRDefault="00E14E26" w:rsidP="00E14E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Σας ενημερώνουμε ότι  για την αξιολόγηση των μαθητών και μαθητριών του Γενικού Λυκείου για το σχολικό έτος 20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21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-20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22 ισχύουν τα εξής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 xml:space="preserve">. </w:t>
      </w:r>
    </w:p>
    <w:p w14:paraId="06349FF6" w14:textId="77777777" w:rsidR="00E14E26" w:rsidRPr="00E14E26" w:rsidRDefault="00E14E26" w:rsidP="00E14E26">
      <w:pPr>
        <w:spacing w:before="180" w:after="180" w:line="240" w:lineRule="auto"/>
        <w:ind w:left="450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  <w:t>1.</w:t>
      </w:r>
      <w:r w:rsidRPr="00E14E26">
        <w:rPr>
          <w:rFonts w:ascii="Times New Roman" w:eastAsia="Times New Roman" w:hAnsi="Times New Roman" w:cs="Times New Roman"/>
          <w:color w:val="E40059"/>
          <w:sz w:val="14"/>
          <w:szCs w:val="14"/>
          <w:lang w:eastAsia="el-GR"/>
        </w:rPr>
        <w:t>      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Τα μαθήματα της </w:t>
      </w:r>
      <w:r w:rsidRPr="00E14E26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el-GR"/>
        </w:rPr>
        <w:t>Α΄ τάξης Γενικού Λυκείου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 κατανέμονται σε δύο (2) ομάδες:</w:t>
      </w:r>
    </w:p>
    <w:tbl>
      <w:tblPr>
        <w:tblW w:w="86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570"/>
        <w:gridCol w:w="4129"/>
      </w:tblGrid>
      <w:tr w:rsidR="00E14E26" w:rsidRPr="00E14E26" w14:paraId="71A24277" w14:textId="77777777" w:rsidTr="00E14E26">
        <w:trPr>
          <w:trHeight w:val="638"/>
          <w:jc w:val="center"/>
        </w:trPr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400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531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l-GR"/>
              </w:rPr>
              <w:t>Α΄ Ομάδα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14D0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400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4B81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Β΄ Ομάδα</w:t>
            </w:r>
          </w:p>
        </w:tc>
      </w:tr>
      <w:tr w:rsidR="00E14E26" w:rsidRPr="00E14E26" w14:paraId="2E572881" w14:textId="77777777" w:rsidTr="00E14E26">
        <w:trPr>
          <w:trHeight w:val="420"/>
          <w:jc w:val="center"/>
        </w:trPr>
        <w:tc>
          <w:tcPr>
            <w:tcW w:w="3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CEAE" w14:textId="77777777" w:rsidR="00E14E26" w:rsidRPr="00E14E26" w:rsidRDefault="00E14E26" w:rsidP="00E14E26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Η ομάδα Α΄ περιλαμβάνει τα παρακάτω μαθήματα Γενικής Παιδείας που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εξετάζονται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γραπτώς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στις προαγωγικές εξετάσεις.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F1E85D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1B10" w14:textId="77777777" w:rsidR="00E14E26" w:rsidRPr="00E14E26" w:rsidRDefault="00E14E26" w:rsidP="00E14E26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Η ομάδα Β΄ περιλαμβάνει τα παρακάτω μαθήματα Γενικής Παιδείας και τα μαθήματα Επιλογής, τα οποία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δεν εξετάζονται γραπτώς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στις προαγωγικές εξετάσεις.</w:t>
            </w:r>
          </w:p>
        </w:tc>
      </w:tr>
      <w:tr w:rsidR="00E14E26" w:rsidRPr="00E14E26" w14:paraId="3B6EB457" w14:textId="77777777" w:rsidTr="00E14E26">
        <w:trPr>
          <w:trHeight w:val="18"/>
          <w:jc w:val="center"/>
        </w:trPr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A1B9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7E0D46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12D2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14E26" w:rsidRPr="00E14E26" w14:paraId="2D6893C7" w14:textId="77777777" w:rsidTr="00E14E26">
        <w:trPr>
          <w:trHeight w:val="420"/>
          <w:jc w:val="center"/>
        </w:trPr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5456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Αρχαία Ελληνική Γλώσσα και Γραμματεία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F51BD7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F493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Θρησκευτικά</w:t>
            </w:r>
          </w:p>
        </w:tc>
      </w:tr>
      <w:tr w:rsidR="00E14E26" w:rsidRPr="00E14E26" w14:paraId="5CE83DE6" w14:textId="77777777" w:rsidTr="00E14E26">
        <w:trPr>
          <w:trHeight w:val="420"/>
          <w:jc w:val="center"/>
        </w:trPr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141C" w14:textId="3850DC3F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Νέα Ελληνική Γλώσσα και Νέα Ελληνική Λογοτεχνία (3ωρη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συνεξέταση)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E22F57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0D26" w14:textId="2454F0AB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Γαλλικά</w:t>
            </w: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E14E26" w:rsidRPr="00E14E26" w14:paraId="78270558" w14:textId="77777777" w:rsidTr="00E14E26">
        <w:trPr>
          <w:trHeight w:val="420"/>
          <w:jc w:val="center"/>
        </w:trPr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8B40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Άλγεβρα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3A0943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4893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Βιολογία</w:t>
            </w:r>
          </w:p>
        </w:tc>
      </w:tr>
      <w:tr w:rsidR="00E14E26" w:rsidRPr="00E14E26" w14:paraId="078BE0EA" w14:textId="77777777" w:rsidTr="00E14E26">
        <w:trPr>
          <w:trHeight w:val="420"/>
          <w:jc w:val="center"/>
        </w:trPr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E7EC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Γεωμετρία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421264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4F03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Φυσική Αγωγή</w:t>
            </w:r>
          </w:p>
        </w:tc>
      </w:tr>
      <w:tr w:rsidR="00E14E26" w:rsidRPr="00E14E26" w14:paraId="2A3CB73D" w14:textId="77777777" w:rsidTr="00647FA6">
        <w:trPr>
          <w:trHeight w:val="420"/>
          <w:jc w:val="center"/>
        </w:trPr>
        <w:tc>
          <w:tcPr>
            <w:tcW w:w="39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14AD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65F601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774E" w14:textId="0F6A878E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lang w:eastAsia="el-GR"/>
              </w:rPr>
              <w:t>Πολιτική Παιδεία</w:t>
            </w:r>
          </w:p>
        </w:tc>
      </w:tr>
      <w:tr w:rsidR="00647FA6" w:rsidRPr="00E14E26" w14:paraId="14D42EB2" w14:textId="77777777" w:rsidTr="00647FA6">
        <w:trPr>
          <w:trHeight w:val="420"/>
          <w:jc w:val="center"/>
        </w:trPr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45AF" w14:textId="3A00D83E" w:rsidR="00647FA6" w:rsidRPr="00E14E26" w:rsidRDefault="00647FA6" w:rsidP="00E14E2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t>Φυσικές Επιστήμες (μόνο οι κλάδοι Φυσική και Χημεία)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8C722D8" w14:textId="77777777" w:rsidR="00647FA6" w:rsidRPr="00E14E26" w:rsidRDefault="00647FA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81E5" w14:textId="77777777" w:rsidR="00647FA6" w:rsidRPr="00E14E26" w:rsidRDefault="00647FA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0D7FCEE2" w14:textId="77777777" w:rsidR="00647FA6" w:rsidRDefault="00647FA6" w:rsidP="00E14E26">
      <w:pPr>
        <w:spacing w:before="180" w:after="180" w:line="240" w:lineRule="auto"/>
        <w:ind w:left="855" w:hanging="360"/>
        <w:jc w:val="both"/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</w:pPr>
    </w:p>
    <w:p w14:paraId="0BFC7F31" w14:textId="77777777" w:rsidR="00647FA6" w:rsidRDefault="00647FA6" w:rsidP="00E14E26">
      <w:pPr>
        <w:spacing w:before="180" w:after="180" w:line="240" w:lineRule="auto"/>
        <w:ind w:left="855" w:hanging="360"/>
        <w:jc w:val="both"/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</w:pPr>
    </w:p>
    <w:p w14:paraId="7CF90300" w14:textId="77777777" w:rsidR="00647FA6" w:rsidRDefault="00647FA6" w:rsidP="00E14E26">
      <w:pPr>
        <w:spacing w:before="180" w:after="180" w:line="240" w:lineRule="auto"/>
        <w:ind w:left="855" w:hanging="360"/>
        <w:jc w:val="both"/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</w:pPr>
    </w:p>
    <w:p w14:paraId="746C6C59" w14:textId="77F50584" w:rsidR="00E14E26" w:rsidRPr="00E14E26" w:rsidRDefault="00E14E26" w:rsidP="00E14E26">
      <w:pPr>
        <w:spacing w:before="180" w:after="180" w:line="240" w:lineRule="auto"/>
        <w:ind w:left="855"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  <w:t>2.</w:t>
      </w:r>
      <w:r w:rsidRPr="00E14E26">
        <w:rPr>
          <w:rFonts w:ascii="Times New Roman" w:eastAsia="Times New Roman" w:hAnsi="Times New Roman" w:cs="Times New Roman"/>
          <w:color w:val="E40059"/>
          <w:sz w:val="14"/>
          <w:szCs w:val="14"/>
          <w:lang w:eastAsia="el-GR"/>
        </w:rPr>
        <w:t>      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Τα μαθήματα της </w:t>
      </w:r>
      <w:r w:rsidRPr="00E14E26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el-GR"/>
        </w:rPr>
        <w:t>Β΄ τάξης Γενικού Λυκείου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 κατανέμονται σε δύο (2)ομάδες: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5578"/>
      </w:tblGrid>
      <w:tr w:rsidR="00E14E26" w:rsidRPr="00E14E26" w14:paraId="66225A34" w14:textId="77777777" w:rsidTr="00FB7CCB">
        <w:trPr>
          <w:jc w:val="center"/>
        </w:trPr>
        <w:tc>
          <w:tcPr>
            <w:tcW w:w="828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400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97ED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lastRenderedPageBreak/>
              <w:t>Α΄ Ομάδα</w:t>
            </w:r>
          </w:p>
        </w:tc>
      </w:tr>
      <w:tr w:rsidR="00E14E26" w:rsidRPr="00E14E26" w14:paraId="37EEF8A3" w14:textId="77777777" w:rsidTr="00FB7CCB">
        <w:trPr>
          <w:trHeight w:val="680"/>
          <w:jc w:val="center"/>
        </w:trPr>
        <w:tc>
          <w:tcPr>
            <w:tcW w:w="82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6783" w14:textId="77777777" w:rsidR="00E14E26" w:rsidRPr="00E14E26" w:rsidRDefault="00E14E26" w:rsidP="00E14E26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Η ομάδα Α΄ περιλαμβάνει τα παρακάτω μαθήματα γενικής παιδείας και προσανατολισμού που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εξετάζονται γραπτώς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στις προαγωγικές εξετάσεις.</w:t>
            </w:r>
          </w:p>
        </w:tc>
      </w:tr>
      <w:tr w:rsidR="00E14E26" w:rsidRPr="00E14E26" w14:paraId="5F6F32AC" w14:textId="77777777" w:rsidTr="00FB7CCB">
        <w:trPr>
          <w:jc w:val="center"/>
        </w:trPr>
        <w:tc>
          <w:tcPr>
            <w:tcW w:w="82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5C34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B7CCB" w:rsidRPr="00E14E26" w14:paraId="5C95931B" w14:textId="77777777" w:rsidTr="00FB7CCB">
        <w:trPr>
          <w:jc w:val="center"/>
        </w:trPr>
        <w:tc>
          <w:tcPr>
            <w:tcW w:w="27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095F" w14:textId="77777777" w:rsidR="00FB7CCB" w:rsidRDefault="00FB7CCB" w:rsidP="00E14E2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</w:p>
          <w:p w14:paraId="29D04B9D" w14:textId="77777777" w:rsidR="00FB7CCB" w:rsidRDefault="00FB7CCB" w:rsidP="00E14E2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</w:pPr>
          </w:p>
          <w:p w14:paraId="47F7CD05" w14:textId="2D762E05" w:rsidR="00FB7CCB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Μαθήματα Γενικής Παιδείας που είναι κοινά για τις δύο ομάδες προσανατολισμού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1F2C" w14:textId="77777777" w:rsidR="00FB7CCB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  <w:t>Νέα Ελληνική Γλώσσα και Νέα Ελληνική Λογοτεχνία (3ωρη συνεξέταση)</w:t>
            </w:r>
          </w:p>
        </w:tc>
      </w:tr>
      <w:tr w:rsidR="00FB7CCB" w:rsidRPr="00E14E26" w14:paraId="3C22A08D" w14:textId="77777777" w:rsidTr="00FB7CCB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1394E85" w14:textId="77777777" w:rsidR="00FB7CCB" w:rsidRPr="00E14E26" w:rsidRDefault="00FB7CCB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2ABE" w14:textId="77777777" w:rsidR="00FB7CCB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  <w:t>Ιστορία</w:t>
            </w:r>
          </w:p>
        </w:tc>
      </w:tr>
      <w:tr w:rsidR="00FB7CCB" w:rsidRPr="00E14E26" w14:paraId="60BA4104" w14:textId="77777777" w:rsidTr="00FB7CCB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1F7F87" w14:textId="77777777" w:rsidR="00FB7CCB" w:rsidRPr="00E14E26" w:rsidRDefault="00FB7CCB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2AFE" w14:textId="31CFFA01" w:rsidR="00FB7CCB" w:rsidRPr="00E14E26" w:rsidRDefault="00FB7CCB" w:rsidP="00FB7CC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  <w:t>Μαθηματικά (Άλγεβρα και Γεωμετρία)</w:t>
            </w:r>
          </w:p>
        </w:tc>
      </w:tr>
      <w:tr w:rsidR="00FB7CCB" w:rsidRPr="00E14E26" w14:paraId="17CEAB8D" w14:textId="77777777" w:rsidTr="00FB7CCB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7761FC9" w14:textId="77777777" w:rsidR="00FB7CCB" w:rsidRPr="00E14E26" w:rsidRDefault="00FB7CCB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1E57" w14:textId="77777777" w:rsidR="00FB7CCB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  <w:t>Βιολογία</w:t>
            </w:r>
          </w:p>
        </w:tc>
      </w:tr>
      <w:tr w:rsidR="00FB7CCB" w:rsidRPr="00E14E26" w14:paraId="512C34A0" w14:textId="77777777" w:rsidTr="00FB7CCB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A345" w14:textId="77777777" w:rsidR="00FB7CCB" w:rsidRPr="00E14E26" w:rsidRDefault="00FB7CCB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376D" w14:textId="47947779" w:rsidR="00FB7CCB" w:rsidRPr="00E14E26" w:rsidRDefault="00FB7CCB" w:rsidP="00E14E2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l-GR"/>
              </w:rPr>
              <w:t>Αγγλικά</w:t>
            </w:r>
          </w:p>
        </w:tc>
      </w:tr>
      <w:tr w:rsidR="00E14E26" w:rsidRPr="00E14E26" w14:paraId="5838D702" w14:textId="77777777" w:rsidTr="00FB7CCB">
        <w:trPr>
          <w:jc w:val="center"/>
        </w:trPr>
        <w:tc>
          <w:tcPr>
            <w:tcW w:w="82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FFAF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14E26" w:rsidRPr="00E14E26" w14:paraId="342C7728" w14:textId="77777777" w:rsidTr="00FB7CCB">
        <w:trPr>
          <w:jc w:val="center"/>
        </w:trPr>
        <w:tc>
          <w:tcPr>
            <w:tcW w:w="2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3A13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Ομάδα Προσανατολισμού</w:t>
            </w:r>
          </w:p>
          <w:p w14:paraId="05C9B649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Ανθρωπιστικών Σπουδών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B7A8" w14:textId="7B9B0769" w:rsidR="00E14E26" w:rsidRPr="00E14E26" w:rsidRDefault="00E14E26" w:rsidP="00FB7CCB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E26" w:rsidRPr="00E14E26" w14:paraId="47AE2FF6" w14:textId="77777777" w:rsidTr="00FB7C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40C2E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0199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CC3300"/>
                <w:sz w:val="24"/>
                <w:szCs w:val="24"/>
                <w:lang w:eastAsia="el-GR"/>
              </w:rPr>
              <w:t>Αρχαία Ελληνική Γλώσσα και Γραμματεία (Προσανατολισμού)</w:t>
            </w:r>
          </w:p>
        </w:tc>
      </w:tr>
      <w:tr w:rsidR="00E14E26" w:rsidRPr="00E14E26" w14:paraId="59F490EF" w14:textId="77777777" w:rsidTr="00FB7C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2C0FF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94D5" w14:textId="12593004" w:rsidR="00E14E26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C3300"/>
                <w:sz w:val="24"/>
                <w:szCs w:val="24"/>
                <w:lang w:eastAsia="el-GR"/>
              </w:rPr>
              <w:t>Λατινικά</w:t>
            </w:r>
          </w:p>
        </w:tc>
      </w:tr>
      <w:tr w:rsidR="00E14E26" w:rsidRPr="00E14E26" w14:paraId="58F708CB" w14:textId="77777777" w:rsidTr="00FB7CCB">
        <w:trPr>
          <w:jc w:val="center"/>
        </w:trPr>
        <w:tc>
          <w:tcPr>
            <w:tcW w:w="82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1929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14E26" w:rsidRPr="00E14E26" w14:paraId="58C13B4F" w14:textId="77777777" w:rsidTr="00FB7CCB">
        <w:trPr>
          <w:jc w:val="center"/>
        </w:trPr>
        <w:tc>
          <w:tcPr>
            <w:tcW w:w="2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37DA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Ομάδα Προσανατολισμού</w:t>
            </w:r>
          </w:p>
          <w:p w14:paraId="1A807373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Θετικών Σπουδών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C0AB" w14:textId="0293CFE4" w:rsidR="00E14E26" w:rsidRPr="00E14E26" w:rsidRDefault="00E14E26" w:rsidP="00FB7CCB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E26" w:rsidRPr="00E14E26" w14:paraId="105B310F" w14:textId="77777777" w:rsidTr="00FB7C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D21B7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1F0D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Φυσική (Προσανατολισμού)</w:t>
            </w:r>
          </w:p>
        </w:tc>
      </w:tr>
      <w:tr w:rsidR="00E14E26" w:rsidRPr="00E14E26" w14:paraId="7E99E7D4" w14:textId="77777777" w:rsidTr="00FB7C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5BF54" w14:textId="77777777" w:rsidR="00E14E26" w:rsidRPr="00E14E26" w:rsidRDefault="00E14E26" w:rsidP="00E14E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B9CD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l-GR"/>
              </w:rPr>
              <w:t>Μαθηματικά (Προσανατολισμού)</w:t>
            </w:r>
          </w:p>
        </w:tc>
      </w:tr>
    </w:tbl>
    <w:p w14:paraId="715FA19B" w14:textId="77777777" w:rsidR="00E14E26" w:rsidRPr="00E14E26" w:rsidRDefault="00E14E26" w:rsidP="00E14E26">
      <w:pPr>
        <w:spacing w:after="0" w:line="240" w:lineRule="auto"/>
        <w:jc w:val="center"/>
        <w:rPr>
          <w:rFonts w:ascii="Arial" w:eastAsia="Times New Roman" w:hAnsi="Arial" w:cs="Arial"/>
          <w:vanish/>
          <w:color w:val="433B32"/>
          <w:sz w:val="20"/>
          <w:szCs w:val="20"/>
          <w:lang w:eastAsia="el-G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146"/>
      </w:tblGrid>
      <w:tr w:rsidR="00E14E26" w:rsidRPr="00E14E26" w14:paraId="1134983E" w14:textId="77777777" w:rsidTr="00FB7CCB">
        <w:trPr>
          <w:jc w:val="center"/>
        </w:trPr>
        <w:tc>
          <w:tcPr>
            <w:tcW w:w="828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400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9F3B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Β΄ Ομάδα</w:t>
            </w:r>
          </w:p>
        </w:tc>
      </w:tr>
      <w:tr w:rsidR="00E14E26" w:rsidRPr="00E14E26" w14:paraId="741EF139" w14:textId="77777777" w:rsidTr="00FB7CCB">
        <w:trPr>
          <w:trHeight w:val="680"/>
          <w:jc w:val="center"/>
        </w:trPr>
        <w:tc>
          <w:tcPr>
            <w:tcW w:w="82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351A" w14:textId="77777777" w:rsidR="00E14E26" w:rsidRPr="00E14E26" w:rsidRDefault="00E14E26" w:rsidP="00E14E26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Η ομάδα Β΄ περιλαμβάνει τα παρακάτω μαθήματα Γενικής Παιδείας, τα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οποία δεν εξετάζονται γραπτώς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στις προαγωγικές εξετάσεις.</w:t>
            </w:r>
          </w:p>
        </w:tc>
      </w:tr>
      <w:tr w:rsidR="00E14E26" w:rsidRPr="00E14E26" w14:paraId="738F873D" w14:textId="77777777" w:rsidTr="00FB7CCB">
        <w:trPr>
          <w:jc w:val="center"/>
        </w:trPr>
        <w:tc>
          <w:tcPr>
            <w:tcW w:w="82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FC2F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14E26" w:rsidRPr="00E14E26" w14:paraId="07E49C99" w14:textId="77777777" w:rsidTr="00FB7CCB">
        <w:trPr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2C23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Αρχαία Ελληνική Γλώσσα και Γραμματεία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3A05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Εισαγωγή στις Αρχές της Επιστήμης των Η/Υ</w:t>
            </w:r>
          </w:p>
        </w:tc>
      </w:tr>
      <w:tr w:rsidR="00E14E26" w:rsidRPr="00E14E26" w14:paraId="684CDD20" w14:textId="77777777" w:rsidTr="00FB7CCB">
        <w:trPr>
          <w:trHeight w:val="267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57B2" w14:textId="5EBEF254" w:rsidR="00E14E26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Γαλλικά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C2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Φιλοσοφία</w:t>
            </w:r>
          </w:p>
        </w:tc>
      </w:tr>
      <w:tr w:rsidR="00E14E26" w:rsidRPr="00E14E26" w14:paraId="279D6C9C" w14:textId="77777777" w:rsidTr="00FB7CCB">
        <w:trPr>
          <w:trHeight w:val="262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F1AF" w14:textId="131DC168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Φυσική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B758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Θρησκευτικά</w:t>
            </w:r>
          </w:p>
        </w:tc>
      </w:tr>
      <w:tr w:rsidR="00E14E26" w:rsidRPr="00E14E26" w14:paraId="2D565A27" w14:textId="77777777" w:rsidTr="00FB7CCB">
        <w:trPr>
          <w:trHeight w:val="262"/>
          <w:jc w:val="center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54A4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Χημεία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0BB8" w14:textId="766D5A1A" w:rsidR="00E14E26" w:rsidRPr="00E14E26" w:rsidRDefault="00FB7CCB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Φυσική Αγωγή</w:t>
            </w:r>
          </w:p>
        </w:tc>
      </w:tr>
    </w:tbl>
    <w:p w14:paraId="0F90C53A" w14:textId="77777777" w:rsidR="00E14E26" w:rsidRPr="00E14E26" w:rsidRDefault="00E14E26" w:rsidP="00E14E26">
      <w:pPr>
        <w:spacing w:before="180" w:after="180" w:line="240" w:lineRule="auto"/>
        <w:ind w:left="450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Arial" w:eastAsia="Times New Roman" w:hAnsi="Arial" w:cs="Arial"/>
          <w:color w:val="433B32"/>
          <w:sz w:val="20"/>
          <w:szCs w:val="20"/>
          <w:lang w:eastAsia="el-GR"/>
        </w:rPr>
        <w:lastRenderedPageBreak/>
        <w:t> </w:t>
      </w:r>
      <w:r w:rsidRPr="00E14E26"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  <w:t>3. 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Τα μαθήματα της </w:t>
      </w:r>
      <w:r w:rsidRPr="00E14E26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el-GR"/>
        </w:rPr>
        <w:t>Γ΄ τάξης Γενικού Λυκείου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 κατανέμονται σε δύο (2) ομάδες: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E14E26" w:rsidRPr="00E14E26" w14:paraId="35B51832" w14:textId="77777777" w:rsidTr="00E14E26">
        <w:trPr>
          <w:jc w:val="center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400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01E9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Α΄ Ομάδα</w:t>
            </w:r>
          </w:p>
        </w:tc>
      </w:tr>
      <w:tr w:rsidR="00E14E26" w:rsidRPr="00E14E26" w14:paraId="382D18CB" w14:textId="77777777" w:rsidTr="00E14E26">
        <w:trPr>
          <w:trHeight w:val="680"/>
          <w:jc w:val="center"/>
        </w:trPr>
        <w:tc>
          <w:tcPr>
            <w:tcW w:w="8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F3C0" w14:textId="77777777" w:rsidR="00E14E26" w:rsidRPr="00E14E26" w:rsidRDefault="00E14E26" w:rsidP="00E14E26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Η ομάδα Α΄ περιλαμβάνει τα παρακάτω μαθήματα γενικής παιδείας που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εξετάζονται γραπτώς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στις απολυτήριες εξετάσεις:</w:t>
            </w:r>
          </w:p>
        </w:tc>
      </w:tr>
      <w:tr w:rsidR="00E14E26" w:rsidRPr="00E14E26" w14:paraId="3148170C" w14:textId="77777777" w:rsidTr="00E14E26">
        <w:trPr>
          <w:jc w:val="center"/>
        </w:trPr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E9F4" w14:textId="77777777" w:rsidR="00E14E26" w:rsidRPr="00E14E26" w:rsidRDefault="00E14E26" w:rsidP="00E14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14E26" w:rsidRPr="00E14E26" w14:paraId="30634A68" w14:textId="77777777" w:rsidTr="00E14E26">
        <w:trPr>
          <w:jc w:val="center"/>
        </w:trPr>
        <w:tc>
          <w:tcPr>
            <w:tcW w:w="85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064B" w14:textId="54C95B02" w:rsidR="00E14E26" w:rsidRPr="00E14E26" w:rsidRDefault="00647FA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t>Νεοελληνική Γλώσσα και Λογοτεχνία, Μαθηματικά (μόνο για τους μαθητές της Ομάδας Προσανατολισμού Ανθρωπιστικών Σπουδών)</w:t>
            </w:r>
          </w:p>
        </w:tc>
      </w:tr>
      <w:tr w:rsidR="00E14E26" w:rsidRPr="00E14E26" w14:paraId="2CB86763" w14:textId="77777777" w:rsidTr="00E14E26">
        <w:trPr>
          <w:jc w:val="center"/>
        </w:trPr>
        <w:tc>
          <w:tcPr>
            <w:tcW w:w="85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457B" w14:textId="0B6853E7" w:rsidR="00E14E26" w:rsidRPr="00647FA6" w:rsidRDefault="00647FA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t>Ιστορία (μόνο για τους μαθητές της Ομάδας Προσανατολισμού Θετικών Σπουδών και Σπουδών Υγείας και της Ομάδας Προσανατολισμού Σπουδών Οικονομίας και Πληροφορικής)</w:t>
            </w:r>
          </w:p>
        </w:tc>
      </w:tr>
      <w:tr w:rsidR="00E14E26" w:rsidRPr="00E14E26" w14:paraId="26874ADC" w14:textId="77777777" w:rsidTr="00E14E26">
        <w:trPr>
          <w:jc w:val="center"/>
        </w:trPr>
        <w:tc>
          <w:tcPr>
            <w:tcW w:w="85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036D" w14:textId="7C7EF957" w:rsidR="00E14E26" w:rsidRPr="00647FA6" w:rsidRDefault="00647FA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t>και όλα τα μαθήματα Ομάδων Προσανατολισμού.</w:t>
            </w:r>
          </w:p>
        </w:tc>
      </w:tr>
      <w:tr w:rsidR="00E14E26" w:rsidRPr="00E14E26" w14:paraId="1CD5F25D" w14:textId="77777777" w:rsidTr="00E14E26">
        <w:trPr>
          <w:jc w:val="center"/>
        </w:trPr>
        <w:tc>
          <w:tcPr>
            <w:tcW w:w="8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A0BB" w14:textId="68B08A4B" w:rsidR="00E14E26" w:rsidRPr="00647FA6" w:rsidRDefault="00E14E26" w:rsidP="0065754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94F"/>
                <w:sz w:val="24"/>
                <w:szCs w:val="24"/>
                <w:lang w:eastAsia="el-GR"/>
              </w:rPr>
            </w:pPr>
          </w:p>
        </w:tc>
      </w:tr>
    </w:tbl>
    <w:p w14:paraId="56BF97C0" w14:textId="77777777" w:rsidR="00E14E26" w:rsidRPr="00E14E26" w:rsidRDefault="00E14E26" w:rsidP="00E14E26">
      <w:pPr>
        <w:spacing w:after="0" w:line="240" w:lineRule="auto"/>
        <w:jc w:val="center"/>
        <w:rPr>
          <w:rFonts w:ascii="Arial" w:eastAsia="Times New Roman" w:hAnsi="Arial" w:cs="Arial"/>
          <w:vanish/>
          <w:color w:val="433B32"/>
          <w:sz w:val="20"/>
          <w:szCs w:val="20"/>
          <w:lang w:eastAsia="el-G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E14E26" w:rsidRPr="00E14E26" w14:paraId="6003D62C" w14:textId="77777777" w:rsidTr="00E14E26">
        <w:trPr>
          <w:jc w:val="center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400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82E9" w14:textId="77777777" w:rsidR="00E14E26" w:rsidRPr="00E14E26" w:rsidRDefault="00E14E26" w:rsidP="00E14E2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l-GR"/>
              </w:rPr>
              <w:t>Β΄ Ομάδα</w:t>
            </w:r>
          </w:p>
        </w:tc>
      </w:tr>
      <w:tr w:rsidR="00E14E26" w:rsidRPr="00E14E26" w14:paraId="36625F0F" w14:textId="77777777" w:rsidTr="00E14E26">
        <w:trPr>
          <w:trHeight w:val="680"/>
          <w:jc w:val="center"/>
        </w:trPr>
        <w:tc>
          <w:tcPr>
            <w:tcW w:w="8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324D" w14:textId="77777777" w:rsidR="00E14E26" w:rsidRPr="00E14E26" w:rsidRDefault="00E14E26" w:rsidP="00E14E26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Η ομάδα Β’ περιλαμβάνει τα υπόλοιπα μαθήματα Γενικής Παιδείας, τα μαθήματα Ομάδων Προσανατολισμού και τα μαθήματα Επιλογής, τα οποία </w:t>
            </w:r>
            <w:r w:rsidRPr="00E1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δεν εξετάζονται γραπτώς</w:t>
            </w:r>
            <w:r w:rsidRPr="00E14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στις απολυτήριες εξετάσεις.</w:t>
            </w:r>
          </w:p>
        </w:tc>
      </w:tr>
    </w:tbl>
    <w:p w14:paraId="76E586EE" w14:textId="169D5969" w:rsidR="00E14E26" w:rsidRPr="00E14E26" w:rsidRDefault="00E14E26" w:rsidP="00E14E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Times New Roman" w:eastAsia="Times New Roman" w:hAnsi="Times New Roman" w:cs="Times New Roman"/>
          <w:b/>
          <w:bCs/>
          <w:color w:val="E40059"/>
          <w:sz w:val="24"/>
          <w:szCs w:val="24"/>
          <w:lang w:eastAsia="el-GR"/>
        </w:rPr>
        <w:t>  </w:t>
      </w:r>
      <w:r w:rsidRPr="00E14E26">
        <w:rPr>
          <w:rFonts w:ascii="Times New Roman" w:eastAsia="Times New Roman" w:hAnsi="Times New Roman" w:cs="Times New Roman"/>
          <w:color w:val="E40059"/>
          <w:sz w:val="24"/>
          <w:szCs w:val="24"/>
          <w:lang w:eastAsia="el-GR"/>
        </w:rPr>
        <w:t>   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Σε όλες τις τάξεις του Ημερησίου Γενικού Λυκείου διενεργούνται στα μαθήματα όλων των Ομάδων </w:t>
      </w:r>
      <w:r w:rsidRPr="00E14E26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el-GR"/>
        </w:rPr>
        <w:t>δύο (2) υποχρεωτικές ωριαίες γραπτές δοκιμασίες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 xml:space="preserve">, μία κατά τη διάρκεια του πρώτου </w:t>
      </w:r>
      <w:proofErr w:type="spellStart"/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τετραμήνου</w:t>
      </w:r>
      <w:proofErr w:type="spellEnd"/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 xml:space="preserve"> και μία κατά τη διάρκεια του δεύτερου </w:t>
      </w:r>
      <w:proofErr w:type="spellStart"/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τετραμήνου</w:t>
      </w:r>
      <w:proofErr w:type="spellEnd"/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 xml:space="preserve"> με εξαίρεση τα μαθήματα Φυσική Αγωγή και </w:t>
      </w:r>
      <w:r w:rsidR="00657548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τα Θρησκευτικά,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 xml:space="preserve"> στα οποία δεν διενεργείται καμία γραπτή δοκιμασία. Αν υπάρχει αντικειμενικό πρόβλημα, και η ωριαία γραπτή δοκιμασία του πρώτου </w:t>
      </w:r>
      <w:proofErr w:type="spellStart"/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τετραμήνου</w:t>
      </w:r>
      <w:proofErr w:type="spellEnd"/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 xml:space="preserve"> δεν πραγματοποιηθεί στο πρώτο τετράμηνο, τότε διενεργούνται και οι δύο (2) ωριαίες γραπτές δοκιμασίες στο δεύτερο τετράμηνο.</w:t>
      </w:r>
    </w:p>
    <w:p w14:paraId="5E765969" w14:textId="65E145CB" w:rsidR="00E14E26" w:rsidRPr="00E14E26" w:rsidRDefault="00E14E26" w:rsidP="00E14E26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el-GR"/>
        </w:rPr>
      </w:pP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Για την εγκύκλιο του ΥΠ</w:t>
      </w:r>
      <w:r w:rsidR="00CF376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ΑΙ</w:t>
      </w:r>
      <w:r w:rsidRPr="00E14E26">
        <w:rPr>
          <w:rFonts w:ascii="Times New Roman" w:eastAsia="Times New Roman" w:hAnsi="Times New Roman" w:cs="Times New Roman"/>
          <w:color w:val="433B32"/>
          <w:sz w:val="24"/>
          <w:szCs w:val="24"/>
          <w:lang w:eastAsia="el-GR"/>
        </w:rPr>
        <w:t>Θ πατήστε </w:t>
      </w:r>
      <w:hyperlink r:id="rId5" w:history="1">
        <w:r w:rsidRPr="00EC6FB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l-GR"/>
          </w:rPr>
          <w:t>εδ</w:t>
        </w:r>
        <w:r w:rsidRPr="00EC6FB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l-GR"/>
          </w:rPr>
          <w:t>ώ</w:t>
        </w:r>
        <w:r w:rsidRPr="00EC6FB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l-GR"/>
          </w:rPr>
          <w:t>.</w:t>
        </w:r>
      </w:hyperlink>
    </w:p>
    <w:p w14:paraId="0EFE228C" w14:textId="77777777" w:rsidR="00941514" w:rsidRDefault="00941514"/>
    <w:sectPr w:rsidR="00941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780"/>
    <w:multiLevelType w:val="multilevel"/>
    <w:tmpl w:val="268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AF"/>
    <w:rsid w:val="0026606B"/>
    <w:rsid w:val="005B520C"/>
    <w:rsid w:val="00647FA6"/>
    <w:rsid w:val="00657548"/>
    <w:rsid w:val="006D0434"/>
    <w:rsid w:val="00722181"/>
    <w:rsid w:val="007F3AAF"/>
    <w:rsid w:val="00926CC2"/>
    <w:rsid w:val="00941514"/>
    <w:rsid w:val="00CF3766"/>
    <w:rsid w:val="00E14E26"/>
    <w:rsid w:val="00EC6FBC"/>
    <w:rsid w:val="00F357C1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0235"/>
  <w15:chartTrackingRefBased/>
  <w15:docId w15:val="{1043D9EF-A03E-4841-871A-276B53E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7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6575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nomothesia.gr/kat-ekpaideuse/deuterobathmia-ekpaideuse/upourgike-apophase-102474-d2-20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ΖΟΥΜΠΟΥΛΗΣ</dc:creator>
  <cp:keywords/>
  <dc:description/>
  <cp:lastModifiedBy>efi efoula</cp:lastModifiedBy>
  <cp:revision>2</cp:revision>
  <dcterms:created xsi:type="dcterms:W3CDTF">2021-09-30T18:09:00Z</dcterms:created>
  <dcterms:modified xsi:type="dcterms:W3CDTF">2021-09-30T18:09:00Z</dcterms:modified>
</cp:coreProperties>
</file>