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7A" w:rsidRPr="00AD55A1" w:rsidRDefault="0034151B" w:rsidP="008829E9">
      <w:pPr>
        <w:spacing w:after="0" w:line="240" w:lineRule="auto"/>
        <w:rPr>
          <w:color w:val="FF0000"/>
        </w:rPr>
      </w:pPr>
      <w:r w:rsidRPr="00AD55A1">
        <w:rPr>
          <w:noProof/>
          <w:color w:val="FF0000"/>
          <w:lang w:eastAsia="el-GR"/>
        </w:rPr>
        <w:pict>
          <v:shapetype id="_x0000_t202" coordsize="21600,21600" o:spt="202" path="m,l,21600r21600,l21600,xe">
            <v:stroke joinstyle="miter"/>
            <v:path gradientshapeok="t" o:connecttype="rect"/>
          </v:shapetype>
          <v:shape id="_x0000_s1034" type="#_x0000_t202" style="position:absolute;margin-left:138pt;margin-top:-13.15pt;width:208.1pt;height:71.6pt;z-index:251658752;mso-width-relative:margin;mso-height-relative:margin" stroked="f" strokeweight="2.25pt">
            <v:stroke dashstyle="1 1" endcap="round"/>
            <v:textbox style="mso-next-textbox:#_x0000_s1034" inset="0,0,0,0">
              <w:txbxContent>
                <w:p w:rsidR="00896235" w:rsidRDefault="004948CC" w:rsidP="008210E9">
                  <w:pPr>
                    <w:spacing w:after="0" w:line="240" w:lineRule="auto"/>
                    <w:jc w:val="center"/>
                    <w:rPr>
                      <w:sz w:val="24"/>
                      <w:szCs w:val="24"/>
                      <w:lang w:val="en-US"/>
                    </w:rPr>
                  </w:pPr>
                  <w:r>
                    <w:rPr>
                      <w:b/>
                      <w:noProof/>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96235" w:rsidRPr="00A1434A" w:rsidRDefault="00896235" w:rsidP="008210E9">
                  <w:pPr>
                    <w:spacing w:after="0" w:line="240" w:lineRule="auto"/>
                    <w:jc w:val="center"/>
                    <w:rPr>
                      <w:b/>
                      <w:sz w:val="24"/>
                      <w:szCs w:val="24"/>
                    </w:rPr>
                  </w:pPr>
                  <w:r w:rsidRPr="00A1434A">
                    <w:rPr>
                      <w:b/>
                      <w:sz w:val="24"/>
                      <w:szCs w:val="24"/>
                    </w:rPr>
                    <w:t>ΕΛΛΗΝΙΚΗ ΔΗΜΟΚΡΑΤΙΑ</w:t>
                  </w:r>
                </w:p>
                <w:p w:rsidR="00896235" w:rsidRPr="00A1434A" w:rsidRDefault="00896235" w:rsidP="008210E9">
                  <w:pPr>
                    <w:spacing w:after="0" w:line="240" w:lineRule="auto"/>
                    <w:jc w:val="center"/>
                    <w:rPr>
                      <w:b/>
                    </w:rPr>
                  </w:pPr>
                  <w:r w:rsidRPr="00A1434A">
                    <w:rPr>
                      <w:b/>
                    </w:rPr>
                    <w:t>ΥΠΟΥΡΓΕΙΟ  ΠΑΙΔΕΙΑΣ ΚΑΙ ΘΡΗΣΚΕΥΜΑΤΩΝ</w:t>
                  </w:r>
                </w:p>
                <w:p w:rsidR="00896235" w:rsidRPr="00A1434A" w:rsidRDefault="00896235" w:rsidP="008210E9">
                  <w:pPr>
                    <w:spacing w:after="0" w:line="240" w:lineRule="auto"/>
                    <w:jc w:val="center"/>
                    <w:rPr>
                      <w:b/>
                      <w:sz w:val="20"/>
                      <w:szCs w:val="20"/>
                    </w:rPr>
                  </w:pPr>
                  <w:r w:rsidRPr="00A1434A">
                    <w:rPr>
                      <w:b/>
                      <w:sz w:val="20"/>
                      <w:szCs w:val="20"/>
                    </w:rPr>
                    <w:t>-----</w:t>
                  </w:r>
                </w:p>
              </w:txbxContent>
            </v:textbox>
          </v:shape>
        </w:pict>
      </w:r>
      <w:r w:rsidR="008829E9" w:rsidRPr="00AD55A1">
        <w:rPr>
          <w:color w:val="FF0000"/>
        </w:rPr>
        <w:t xml:space="preserve"> </w:t>
      </w:r>
    </w:p>
    <w:p w:rsidR="000E7B7A" w:rsidRPr="00AD55A1" w:rsidRDefault="000E7B7A" w:rsidP="000E7B7A">
      <w:pPr>
        <w:spacing w:after="0" w:line="240" w:lineRule="auto"/>
        <w:jc w:val="center"/>
      </w:pPr>
    </w:p>
    <w:p w:rsidR="002452AF" w:rsidRPr="00AD55A1" w:rsidRDefault="002452AF" w:rsidP="00764E71">
      <w:pPr>
        <w:spacing w:after="0" w:line="240" w:lineRule="auto"/>
        <w:ind w:left="-284"/>
        <w:jc w:val="center"/>
      </w:pPr>
    </w:p>
    <w:p w:rsidR="000E7B7A" w:rsidRPr="00AD55A1" w:rsidRDefault="000E7B7A" w:rsidP="000E7B7A">
      <w:pPr>
        <w:spacing w:before="60" w:after="0" w:line="240" w:lineRule="auto"/>
        <w:jc w:val="center"/>
      </w:pPr>
    </w:p>
    <w:p w:rsidR="000E7B7A" w:rsidRPr="00AD55A1" w:rsidRDefault="0034151B" w:rsidP="000E7B7A">
      <w:pPr>
        <w:spacing w:after="0" w:line="240" w:lineRule="auto"/>
        <w:jc w:val="center"/>
      </w:pPr>
      <w:r w:rsidRPr="00AD55A1">
        <w:rPr>
          <w:noProof/>
          <w:color w:val="FF0000"/>
          <w:lang w:eastAsia="el-GR"/>
        </w:rPr>
        <w:pict>
          <v:shape id="_x0000_s1032" type="#_x0000_t202" style="position:absolute;left:0;text-align:left;margin-left:137.1pt;margin-top:5.05pt;width:209pt;height:19.7pt;z-index:251656704;mso-width-relative:margin;mso-height-relative:margin" stroked="f" strokeweight="2.25pt">
            <v:stroke dashstyle="1 1" endcap="round"/>
            <v:textbox style="mso-next-textbox:#_x0000_s1032">
              <w:txbxContent>
                <w:p w:rsidR="00896235" w:rsidRPr="00A1434A" w:rsidRDefault="00896235" w:rsidP="008210E9">
                  <w:pPr>
                    <w:spacing w:after="0" w:line="240" w:lineRule="auto"/>
                    <w:jc w:val="center"/>
                    <w:rPr>
                      <w:b/>
                      <w:sz w:val="20"/>
                      <w:szCs w:val="20"/>
                    </w:rPr>
                  </w:pPr>
                  <w:r w:rsidRPr="00A1434A">
                    <w:rPr>
                      <w:b/>
                      <w:sz w:val="20"/>
                      <w:szCs w:val="20"/>
                    </w:rPr>
                    <w:t>ΓΡΑΦΕΙΟ ΤΥΠΟΥ</w:t>
                  </w:r>
                </w:p>
                <w:p w:rsidR="00896235" w:rsidRPr="00DF1653" w:rsidRDefault="00896235" w:rsidP="00274AAB">
                  <w:pPr>
                    <w:jc w:val="center"/>
                    <w:rPr>
                      <w:i/>
                      <w:sz w:val="20"/>
                      <w:szCs w:val="20"/>
                    </w:rPr>
                  </w:pPr>
                </w:p>
                <w:p w:rsidR="00896235" w:rsidRDefault="00896235" w:rsidP="00274AAB">
                  <w:pPr>
                    <w:jc w:val="center"/>
                    <w:rPr>
                      <w:sz w:val="20"/>
                      <w:szCs w:val="20"/>
                    </w:rPr>
                  </w:pPr>
                </w:p>
                <w:p w:rsidR="00896235" w:rsidRPr="007A7A34" w:rsidRDefault="00896235" w:rsidP="00274AAB">
                  <w:pPr>
                    <w:jc w:val="center"/>
                    <w:rPr>
                      <w:b/>
                      <w:sz w:val="20"/>
                      <w:szCs w:val="20"/>
                    </w:rPr>
                  </w:pPr>
                  <w:r w:rsidRPr="007A7A34">
                    <w:rPr>
                      <w:b/>
                      <w:sz w:val="20"/>
                      <w:szCs w:val="20"/>
                    </w:rPr>
                    <w:t xml:space="preserve"> </w:t>
                  </w:r>
                </w:p>
                <w:p w:rsidR="00896235" w:rsidRPr="00D6755F" w:rsidRDefault="00896235" w:rsidP="00274AAB">
                  <w:pPr>
                    <w:jc w:val="center"/>
                    <w:rPr>
                      <w:sz w:val="20"/>
                      <w:szCs w:val="20"/>
                    </w:rPr>
                  </w:pPr>
                </w:p>
                <w:p w:rsidR="00896235" w:rsidRDefault="00896235" w:rsidP="00274AAB"/>
                <w:p w:rsidR="00896235" w:rsidRDefault="00896235" w:rsidP="00274AAB"/>
              </w:txbxContent>
            </v:textbox>
          </v:shape>
        </w:pict>
      </w:r>
    </w:p>
    <w:p w:rsidR="000E7B7A" w:rsidRPr="00AD55A1" w:rsidRDefault="00170CB2" w:rsidP="008829E9">
      <w:pPr>
        <w:spacing w:after="0" w:line="240" w:lineRule="auto"/>
      </w:pPr>
      <w:r w:rsidRPr="00AD55A1">
        <w:rPr>
          <w:noProof/>
          <w:color w:val="FF0000"/>
          <w:lang w:eastAsia="el-GR"/>
        </w:rPr>
        <w:pict>
          <v:shape id="_x0000_s1033" type="#_x0000_t202" style="position:absolute;margin-left:138pt;margin-top:11.3pt;width:208.1pt;height:79pt;z-index:251657728;mso-width-relative:margin;mso-height-relative:margin" stroked="f" strokeweight="2.25pt">
            <v:stroke dashstyle="1 1" endcap="round"/>
            <v:textbox style="mso-next-textbox:#_x0000_s1033">
              <w:txbxContent>
                <w:p w:rsidR="00896235" w:rsidRPr="00274AAB" w:rsidRDefault="00896235" w:rsidP="006F7C99">
                  <w:pPr>
                    <w:spacing w:after="0" w:line="240" w:lineRule="auto"/>
                    <w:jc w:val="center"/>
                    <w:rPr>
                      <w:sz w:val="20"/>
                      <w:szCs w:val="20"/>
                    </w:rPr>
                  </w:pPr>
                  <w:r w:rsidRPr="00274AAB">
                    <w:rPr>
                      <w:sz w:val="20"/>
                      <w:szCs w:val="20"/>
                    </w:rPr>
                    <w:t>-----</w:t>
                  </w:r>
                </w:p>
                <w:p w:rsidR="00896235" w:rsidRPr="00FC3F06" w:rsidRDefault="00896235" w:rsidP="00AC459E">
                  <w:pPr>
                    <w:spacing w:after="0" w:line="240" w:lineRule="auto"/>
                    <w:jc w:val="center"/>
                  </w:pPr>
                  <w:r w:rsidRPr="00FC3F06">
                    <w:t>Ταχ. Δ/νση: Α. Παπανδρέου 37</w:t>
                  </w:r>
                </w:p>
                <w:p w:rsidR="00896235" w:rsidRPr="00FC3F06" w:rsidRDefault="00896235" w:rsidP="00AC459E">
                  <w:pPr>
                    <w:spacing w:after="0" w:line="240" w:lineRule="auto"/>
                    <w:jc w:val="center"/>
                  </w:pPr>
                  <w:r w:rsidRPr="00FC3F06">
                    <w:t>Τ.Κ. – Πόλη: 15180 - Μαρούσι</w:t>
                  </w:r>
                </w:p>
                <w:p w:rsidR="00896235" w:rsidRPr="00FC3F06" w:rsidRDefault="00896235" w:rsidP="00AC459E">
                  <w:pPr>
                    <w:spacing w:after="0" w:line="240" w:lineRule="auto"/>
                    <w:jc w:val="center"/>
                  </w:pPr>
                  <w:r w:rsidRPr="00FC3F06">
                    <w:t xml:space="preserve">Ιστοσελίδα: </w:t>
                  </w:r>
                  <w:hyperlink r:id="rId9" w:history="1">
                    <w:r w:rsidRPr="00FC3F06">
                      <w:rPr>
                        <w:rStyle w:val="-"/>
                      </w:rPr>
                      <w:t>www.minedu.gov.gr</w:t>
                    </w:r>
                  </w:hyperlink>
                  <w:r w:rsidRPr="00FC3F06">
                    <w:t xml:space="preserve"> </w:t>
                  </w:r>
                </w:p>
                <w:p w:rsidR="00896235" w:rsidRPr="00531E0A" w:rsidRDefault="00896235" w:rsidP="00AC459E">
                  <w:pPr>
                    <w:spacing w:after="0" w:line="240" w:lineRule="auto"/>
                    <w:jc w:val="center"/>
                    <w:rPr>
                      <w:lang w:val="en-US"/>
                    </w:rPr>
                  </w:pPr>
                  <w:r w:rsidRPr="00FC3F06">
                    <w:rPr>
                      <w:lang w:val="en-US"/>
                    </w:rPr>
                    <w:t>E</w:t>
                  </w:r>
                  <w:r w:rsidRPr="00531E0A">
                    <w:rPr>
                      <w:lang w:val="en-US"/>
                    </w:rPr>
                    <w:t>-</w:t>
                  </w:r>
                  <w:r w:rsidRPr="00FC3F06">
                    <w:rPr>
                      <w:lang w:val="en-US"/>
                    </w:rPr>
                    <w:t>mail</w:t>
                  </w:r>
                  <w:r w:rsidRPr="00531E0A">
                    <w:rPr>
                      <w:lang w:val="en-US"/>
                    </w:rPr>
                    <w:t xml:space="preserve">: </w:t>
                  </w:r>
                  <w:r w:rsidRPr="00FC3F06">
                    <w:rPr>
                      <w:lang w:val="en-US"/>
                    </w:rPr>
                    <w:t>press</w:t>
                  </w:r>
                  <w:r w:rsidRPr="00531E0A">
                    <w:rPr>
                      <w:lang w:val="en-US"/>
                    </w:rPr>
                    <w:t>@</w:t>
                  </w:r>
                  <w:r w:rsidRPr="00FC3F06">
                    <w:rPr>
                      <w:lang w:val="en-US"/>
                    </w:rPr>
                    <w:t>minedu</w:t>
                  </w:r>
                  <w:r w:rsidRPr="00531E0A">
                    <w:rPr>
                      <w:lang w:val="en-US"/>
                    </w:rPr>
                    <w:t>.</w:t>
                  </w:r>
                  <w:r w:rsidRPr="00FC3F06">
                    <w:rPr>
                      <w:lang w:val="en-US"/>
                    </w:rPr>
                    <w:t>gov</w:t>
                  </w:r>
                  <w:r w:rsidRPr="00531E0A">
                    <w:rPr>
                      <w:lang w:val="en-US"/>
                    </w:rPr>
                    <w:t>.</w:t>
                  </w:r>
                  <w:r w:rsidRPr="00FC3F06">
                    <w:rPr>
                      <w:lang w:val="en-US"/>
                    </w:rPr>
                    <w:t>gr</w:t>
                  </w: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spacing w:after="0" w:line="240" w:lineRule="auto"/>
                    <w:rPr>
                      <w:sz w:val="20"/>
                      <w:szCs w:val="20"/>
                      <w:lang w:val="en-US"/>
                    </w:rPr>
                  </w:pPr>
                </w:p>
                <w:p w:rsidR="00896235" w:rsidRPr="00531E0A" w:rsidRDefault="00896235" w:rsidP="006F7C99">
                  <w:pPr>
                    <w:rPr>
                      <w:sz w:val="20"/>
                      <w:szCs w:val="20"/>
                      <w:lang w:val="en-US"/>
                    </w:rPr>
                  </w:pPr>
                </w:p>
                <w:p w:rsidR="00896235" w:rsidRPr="00531E0A" w:rsidRDefault="00896235" w:rsidP="006F7C99">
                  <w:pPr>
                    <w:rPr>
                      <w:szCs w:val="20"/>
                      <w:lang w:val="en-US"/>
                    </w:rPr>
                  </w:pPr>
                </w:p>
              </w:txbxContent>
            </v:textbox>
          </v:shape>
        </w:pict>
      </w:r>
    </w:p>
    <w:p w:rsidR="000E7B7A" w:rsidRPr="00AD55A1" w:rsidRDefault="000E7B7A" w:rsidP="000E7B7A">
      <w:pPr>
        <w:spacing w:after="0" w:line="240" w:lineRule="auto"/>
        <w:jc w:val="center"/>
      </w:pPr>
    </w:p>
    <w:p w:rsidR="002455EB" w:rsidRPr="00AD55A1" w:rsidRDefault="002455EB">
      <w:pPr>
        <w:rPr>
          <w:lang w:val="en-US"/>
        </w:rPr>
      </w:pPr>
    </w:p>
    <w:p w:rsidR="004271CC" w:rsidRPr="00AD55A1" w:rsidRDefault="004271CC" w:rsidP="002455EB"/>
    <w:p w:rsidR="00A1434A" w:rsidRPr="00AD55A1" w:rsidRDefault="00A1434A" w:rsidP="009F284B">
      <w:pPr>
        <w:spacing w:after="0" w:line="240" w:lineRule="auto"/>
        <w:jc w:val="both"/>
      </w:pPr>
    </w:p>
    <w:p w:rsidR="008C291F" w:rsidRDefault="003E2441" w:rsidP="008C291F">
      <w:pPr>
        <w:spacing w:after="0" w:line="288" w:lineRule="auto"/>
        <w:rPr>
          <w:b/>
          <w:sz w:val="24"/>
          <w:szCs w:val="24"/>
        </w:rPr>
      </w:pPr>
      <w:r w:rsidRPr="00AD55A1">
        <w:rPr>
          <w:b/>
          <w:sz w:val="24"/>
          <w:szCs w:val="24"/>
        </w:rPr>
        <w:t xml:space="preserve">               </w:t>
      </w:r>
      <w:r w:rsidR="008C291F">
        <w:rPr>
          <w:b/>
          <w:sz w:val="24"/>
          <w:szCs w:val="24"/>
        </w:rPr>
        <w:tab/>
        <w:t xml:space="preserve">      </w:t>
      </w:r>
      <w:r w:rsidR="00216BC0" w:rsidRPr="00AD55A1">
        <w:rPr>
          <w:b/>
          <w:sz w:val="24"/>
          <w:szCs w:val="24"/>
        </w:rPr>
        <w:t xml:space="preserve">                                                                                           </w:t>
      </w:r>
      <w:r w:rsidR="00361866" w:rsidRPr="00AD55A1">
        <w:rPr>
          <w:b/>
          <w:sz w:val="24"/>
          <w:szCs w:val="24"/>
        </w:rPr>
        <w:t xml:space="preserve">                   </w:t>
      </w:r>
    </w:p>
    <w:p w:rsidR="009F284B" w:rsidRPr="00AD55A1" w:rsidRDefault="00087F5E" w:rsidP="008C291F">
      <w:pPr>
        <w:spacing w:after="0" w:line="288" w:lineRule="auto"/>
        <w:ind w:left="7200"/>
        <w:rPr>
          <w:b/>
          <w:sz w:val="24"/>
          <w:szCs w:val="24"/>
        </w:rPr>
      </w:pPr>
      <w:r>
        <w:rPr>
          <w:b/>
          <w:sz w:val="24"/>
          <w:szCs w:val="24"/>
        </w:rPr>
        <w:t xml:space="preserve">    </w:t>
      </w:r>
      <w:r w:rsidR="00361866" w:rsidRPr="00AD55A1">
        <w:rPr>
          <w:b/>
          <w:sz w:val="24"/>
          <w:szCs w:val="24"/>
        </w:rPr>
        <w:t>Μαρούσι,</w:t>
      </w:r>
      <w:r w:rsidR="00935912" w:rsidRPr="008C291F">
        <w:rPr>
          <w:b/>
          <w:sz w:val="24"/>
          <w:szCs w:val="24"/>
        </w:rPr>
        <w:t xml:space="preserve"> </w:t>
      </w:r>
      <w:r w:rsidR="00996B08">
        <w:rPr>
          <w:b/>
          <w:sz w:val="24"/>
          <w:szCs w:val="24"/>
          <w:lang w:val="en-US"/>
        </w:rPr>
        <w:t xml:space="preserve"> </w:t>
      </w:r>
      <w:r w:rsidR="00B42B19">
        <w:rPr>
          <w:b/>
          <w:sz w:val="24"/>
          <w:szCs w:val="24"/>
        </w:rPr>
        <w:t>2</w:t>
      </w:r>
      <w:r w:rsidR="006206E9" w:rsidRPr="00B42B19">
        <w:rPr>
          <w:b/>
          <w:sz w:val="24"/>
          <w:szCs w:val="24"/>
        </w:rPr>
        <w:t xml:space="preserve">7 </w:t>
      </w:r>
      <w:r>
        <w:rPr>
          <w:b/>
          <w:sz w:val="24"/>
          <w:szCs w:val="24"/>
        </w:rPr>
        <w:t>-</w:t>
      </w:r>
      <w:r w:rsidR="00AB6C94" w:rsidRPr="00AD55A1">
        <w:rPr>
          <w:b/>
          <w:sz w:val="24"/>
          <w:szCs w:val="24"/>
        </w:rPr>
        <w:t xml:space="preserve"> </w:t>
      </w:r>
      <w:r w:rsidR="00B42B19">
        <w:rPr>
          <w:b/>
          <w:sz w:val="24"/>
          <w:szCs w:val="24"/>
        </w:rPr>
        <w:t>3</w:t>
      </w:r>
      <w:r>
        <w:rPr>
          <w:b/>
          <w:sz w:val="24"/>
          <w:szCs w:val="24"/>
        </w:rPr>
        <w:t xml:space="preserve"> </w:t>
      </w:r>
      <w:r w:rsidR="008443B5" w:rsidRPr="00AD55A1">
        <w:rPr>
          <w:b/>
          <w:sz w:val="24"/>
          <w:szCs w:val="24"/>
        </w:rPr>
        <w:t xml:space="preserve">- </w:t>
      </w:r>
      <w:r w:rsidR="006206E9">
        <w:rPr>
          <w:b/>
          <w:sz w:val="24"/>
          <w:szCs w:val="24"/>
        </w:rPr>
        <w:t>201</w:t>
      </w:r>
      <w:r w:rsidR="006206E9" w:rsidRPr="00B42B19">
        <w:rPr>
          <w:b/>
          <w:sz w:val="24"/>
          <w:szCs w:val="24"/>
        </w:rPr>
        <w:t>4</w:t>
      </w:r>
      <w:r w:rsidR="003E2441" w:rsidRPr="00AD55A1">
        <w:rPr>
          <w:b/>
          <w:sz w:val="24"/>
          <w:szCs w:val="24"/>
        </w:rPr>
        <w:t xml:space="preserve">     </w:t>
      </w:r>
    </w:p>
    <w:p w:rsidR="00E237C9" w:rsidRDefault="0060141B" w:rsidP="00A56FF7">
      <w:pPr>
        <w:spacing w:after="0" w:line="288" w:lineRule="auto"/>
        <w:jc w:val="center"/>
        <w:rPr>
          <w:b/>
          <w:shadow/>
        </w:rPr>
      </w:pPr>
      <w:r w:rsidRPr="00170CB2">
        <w:rPr>
          <w:b/>
          <w:shadow/>
        </w:rPr>
        <w:t>Δελτίο Τύπου</w:t>
      </w:r>
    </w:p>
    <w:p w:rsidR="00F71BA0" w:rsidRPr="00882558" w:rsidRDefault="00F71BA0" w:rsidP="00A56FF7">
      <w:pPr>
        <w:spacing w:after="0" w:line="288" w:lineRule="auto"/>
        <w:jc w:val="center"/>
        <w:rPr>
          <w:b/>
          <w:shadow/>
          <w:u w:val="single"/>
        </w:rPr>
      </w:pPr>
    </w:p>
    <w:p w:rsidR="00F71BA0" w:rsidRPr="00882558" w:rsidRDefault="00F71BA0" w:rsidP="00F71BA0">
      <w:pPr>
        <w:spacing w:after="0" w:line="360" w:lineRule="auto"/>
        <w:jc w:val="center"/>
        <w:rPr>
          <w:b/>
          <w:shadow/>
          <w:sz w:val="24"/>
          <w:szCs w:val="24"/>
        </w:rPr>
      </w:pPr>
      <w:r w:rsidRPr="00882558">
        <w:rPr>
          <w:rFonts w:eastAsia="Times New Roman"/>
          <w:b/>
          <w:bCs/>
          <w:sz w:val="24"/>
          <w:szCs w:val="24"/>
        </w:rPr>
        <w:t xml:space="preserve">Ανακοίνωση αριθμού εισακτέων στην </w:t>
      </w:r>
      <w:r w:rsidR="00882558">
        <w:rPr>
          <w:b/>
          <w:shadow/>
          <w:sz w:val="24"/>
          <w:szCs w:val="24"/>
        </w:rPr>
        <w:t>Τριτοβάθμια Ε</w:t>
      </w:r>
      <w:r w:rsidRPr="00882558">
        <w:rPr>
          <w:b/>
          <w:shadow/>
          <w:sz w:val="24"/>
          <w:szCs w:val="24"/>
        </w:rPr>
        <w:t xml:space="preserve">κπαίδευση </w:t>
      </w:r>
    </w:p>
    <w:p w:rsidR="00F71BA0" w:rsidRPr="00882558" w:rsidRDefault="00F71BA0" w:rsidP="00F71BA0">
      <w:pPr>
        <w:spacing w:after="0" w:line="360" w:lineRule="auto"/>
        <w:jc w:val="center"/>
        <w:rPr>
          <w:b/>
          <w:shadow/>
          <w:sz w:val="24"/>
          <w:szCs w:val="24"/>
        </w:rPr>
      </w:pPr>
      <w:r w:rsidRPr="00882558">
        <w:rPr>
          <w:b/>
          <w:shadow/>
          <w:sz w:val="24"/>
          <w:szCs w:val="24"/>
        </w:rPr>
        <w:t>για το ακαδημαϊκό έτος 2014-2015.</w:t>
      </w:r>
    </w:p>
    <w:p w:rsidR="00F71BA0" w:rsidRPr="00147A7B" w:rsidRDefault="00F71BA0" w:rsidP="00F71BA0">
      <w:pPr>
        <w:spacing w:after="0" w:line="288" w:lineRule="auto"/>
        <w:jc w:val="center"/>
        <w:rPr>
          <w:b/>
          <w:shadow/>
          <w:sz w:val="24"/>
          <w:szCs w:val="24"/>
        </w:rPr>
      </w:pPr>
    </w:p>
    <w:p w:rsidR="00827404" w:rsidRDefault="00827404" w:rsidP="00F71BA0">
      <w:pPr>
        <w:spacing w:after="0" w:line="288" w:lineRule="auto"/>
        <w:jc w:val="both"/>
        <w:rPr>
          <w:b/>
          <w:shadow/>
        </w:rPr>
      </w:pPr>
    </w:p>
    <w:p w:rsidR="00F71BA0" w:rsidRPr="00D85791" w:rsidRDefault="00F71BA0" w:rsidP="00F71BA0">
      <w:pPr>
        <w:spacing w:after="0" w:line="288" w:lineRule="auto"/>
        <w:jc w:val="both"/>
        <w:rPr>
          <w:b/>
          <w:shadow/>
        </w:rPr>
      </w:pPr>
      <w:r w:rsidRPr="00D85791">
        <w:rPr>
          <w:b/>
          <w:shadow/>
        </w:rPr>
        <w:t>Α. Ανακοίνωση αριθμού εισακτέων.</w:t>
      </w:r>
    </w:p>
    <w:p w:rsidR="00F71BA0" w:rsidRDefault="00F71BA0" w:rsidP="00F71BA0">
      <w:pPr>
        <w:spacing w:before="240" w:after="240" w:line="360" w:lineRule="atLeast"/>
        <w:jc w:val="both"/>
        <w:rPr>
          <w:rFonts w:eastAsia="Times New Roman"/>
          <w:b/>
        </w:rPr>
      </w:pPr>
      <w:r>
        <w:rPr>
          <w:rFonts w:eastAsia="Times New Roman"/>
          <w:b/>
        </w:rPr>
        <w:t>Ο Υπουργός Παιδείας</w:t>
      </w:r>
      <w:r w:rsidRPr="000500D1">
        <w:rPr>
          <w:rFonts w:eastAsia="Times New Roman"/>
          <w:b/>
        </w:rPr>
        <w:t xml:space="preserve"> </w:t>
      </w:r>
      <w:r>
        <w:rPr>
          <w:rFonts w:eastAsia="Times New Roman"/>
          <w:b/>
        </w:rPr>
        <w:t>και</w:t>
      </w:r>
      <w:r w:rsidRPr="00224F64">
        <w:rPr>
          <w:rFonts w:eastAsia="Times New Roman"/>
          <w:b/>
        </w:rPr>
        <w:t xml:space="preserve"> Θρησκευμάτ</w:t>
      </w:r>
      <w:r w:rsidR="00996B08">
        <w:rPr>
          <w:rFonts w:eastAsia="Times New Roman"/>
          <w:b/>
        </w:rPr>
        <w:t>ων, Κωνσταντίνος Αρβανιτόπουλος</w:t>
      </w:r>
      <w:r w:rsidRPr="00224F64">
        <w:rPr>
          <w:rFonts w:eastAsia="Times New Roman"/>
          <w:b/>
        </w:rPr>
        <w:t xml:space="preserve"> ανακοινώνει τον αριθμό εισακτέων </w:t>
      </w:r>
      <w:r w:rsidR="00882558">
        <w:rPr>
          <w:shadow/>
        </w:rPr>
        <w:t>στην Τριτοβάθμια Ε</w:t>
      </w:r>
      <w:r w:rsidRPr="00D85791">
        <w:rPr>
          <w:shadow/>
        </w:rPr>
        <w:t>κπαίδευση</w:t>
      </w:r>
      <w:r w:rsidRPr="00224F64">
        <w:rPr>
          <w:rFonts w:eastAsia="Times New Roman"/>
          <w:b/>
        </w:rPr>
        <w:t xml:space="preserve"> για το ακαδημαϊκό έτος </w:t>
      </w:r>
      <w:r w:rsidRPr="000500D1">
        <w:rPr>
          <w:rFonts w:eastAsia="Times New Roman"/>
          <w:b/>
        </w:rPr>
        <w:t>2014-2015</w:t>
      </w:r>
      <w:r>
        <w:rPr>
          <w:rFonts w:eastAsia="Times New Roman"/>
          <w:b/>
        </w:rPr>
        <w:t xml:space="preserve">. </w:t>
      </w:r>
    </w:p>
    <w:p w:rsidR="00F71BA0" w:rsidRPr="000500D1" w:rsidRDefault="00F71BA0" w:rsidP="00F71BA0">
      <w:pPr>
        <w:spacing w:before="240" w:after="240" w:line="360" w:lineRule="atLeast"/>
        <w:jc w:val="both"/>
        <w:rPr>
          <w:rFonts w:eastAsia="Times New Roman"/>
          <w:b/>
        </w:rPr>
      </w:pPr>
      <w:r w:rsidRPr="00D85791">
        <w:rPr>
          <w:shadow/>
          <w:u w:val="single"/>
        </w:rPr>
        <w:t>Ο γενικός αριθμός εισακτέων α</w:t>
      </w:r>
      <w:r w:rsidR="00223ECB">
        <w:rPr>
          <w:shadow/>
          <w:u w:val="single"/>
        </w:rPr>
        <w:t>νέρχεται σε 70.</w:t>
      </w:r>
      <w:r w:rsidR="00223ECB" w:rsidRPr="00223ECB">
        <w:rPr>
          <w:shadow/>
          <w:u w:val="single"/>
        </w:rPr>
        <w:t>305</w:t>
      </w:r>
      <w:r w:rsidRPr="00D85791">
        <w:rPr>
          <w:shadow/>
          <w:u w:val="single"/>
        </w:rPr>
        <w:t xml:space="preserve"> θέσεις και αναλυτικά:</w:t>
      </w:r>
    </w:p>
    <w:p w:rsidR="00F71BA0" w:rsidRPr="00D85791" w:rsidRDefault="00F71BA0" w:rsidP="00F71BA0">
      <w:pPr>
        <w:spacing w:after="0" w:line="288" w:lineRule="auto"/>
        <w:jc w:val="both"/>
        <w:rPr>
          <w:shadow/>
        </w:rPr>
      </w:pPr>
      <w:r w:rsidRPr="00D85791">
        <w:rPr>
          <w:shadow/>
        </w:rPr>
        <w:t>- 46.735 θέσεις στα Πανεπιστήμια και στις Ανώτατες Εκκλησιαστικές Ακαδημίες</w:t>
      </w:r>
    </w:p>
    <w:p w:rsidR="00F71BA0" w:rsidRPr="00D85791" w:rsidRDefault="00223ECB" w:rsidP="00F71BA0">
      <w:pPr>
        <w:spacing w:after="0" w:line="288" w:lineRule="auto"/>
        <w:jc w:val="both"/>
        <w:rPr>
          <w:shadow/>
        </w:rPr>
      </w:pPr>
      <w:r>
        <w:rPr>
          <w:shadow/>
        </w:rPr>
        <w:t>- 23.</w:t>
      </w:r>
      <w:r w:rsidRPr="00223ECB">
        <w:rPr>
          <w:shadow/>
        </w:rPr>
        <w:t>570</w:t>
      </w:r>
      <w:r w:rsidR="00F71BA0" w:rsidRPr="00D85791">
        <w:rPr>
          <w:shadow/>
        </w:rPr>
        <w:t xml:space="preserve"> θέσεις στα ΤΕΙ, Α.Σ.ΠΑΙ.Τ.Ε. και Α.Σ.Τ.Ε.</w:t>
      </w:r>
    </w:p>
    <w:p w:rsidR="00D84B54" w:rsidRPr="00B447F0" w:rsidRDefault="00D84B54" w:rsidP="00042F42">
      <w:pPr>
        <w:spacing w:after="0" w:line="288" w:lineRule="auto"/>
        <w:jc w:val="both"/>
        <w:rPr>
          <w:shadow/>
        </w:rPr>
      </w:pPr>
    </w:p>
    <w:p w:rsidR="004775F3" w:rsidRPr="00B447F0" w:rsidRDefault="004775F3" w:rsidP="00996B08">
      <w:pPr>
        <w:spacing w:after="0" w:line="288" w:lineRule="auto"/>
        <w:jc w:val="both"/>
        <w:rPr>
          <w:shadow/>
        </w:rPr>
      </w:pPr>
      <w:r w:rsidRPr="00B447F0">
        <w:rPr>
          <w:shadow/>
        </w:rPr>
        <w:t>Ο γενικός αριθμός εισακτέων είναι αυξημένος από τον αντίστοιχο περσινό (57</w:t>
      </w:r>
      <w:r w:rsidR="00D84B54" w:rsidRPr="00B447F0">
        <w:rPr>
          <w:shadow/>
        </w:rPr>
        <w:t>.</w:t>
      </w:r>
      <w:r w:rsidRPr="00B447F0">
        <w:rPr>
          <w:shadow/>
        </w:rPr>
        <w:t xml:space="preserve">895) κατά </w:t>
      </w:r>
      <w:r w:rsidR="002874ED" w:rsidRPr="00B447F0">
        <w:rPr>
          <w:shadow/>
        </w:rPr>
        <w:t xml:space="preserve">περίπου </w:t>
      </w:r>
      <w:r w:rsidRPr="00B447F0">
        <w:rPr>
          <w:shadow/>
        </w:rPr>
        <w:t xml:space="preserve">20%.Η </w:t>
      </w:r>
      <w:r w:rsidR="00504284" w:rsidRPr="00B447F0">
        <w:rPr>
          <w:shadow/>
        </w:rPr>
        <w:t xml:space="preserve">φαινομενική </w:t>
      </w:r>
      <w:r w:rsidRPr="00B447F0">
        <w:rPr>
          <w:shadow/>
        </w:rPr>
        <w:t xml:space="preserve"> αυτή αύξηση προκύπτει από την κατάργηση </w:t>
      </w:r>
      <w:r w:rsidR="00504284" w:rsidRPr="00B447F0">
        <w:rPr>
          <w:shadow/>
        </w:rPr>
        <w:t>των</w:t>
      </w:r>
      <w:r w:rsidRPr="00B447F0">
        <w:rPr>
          <w:shadow/>
        </w:rPr>
        <w:t xml:space="preserve"> επιπλέον </w:t>
      </w:r>
      <w:r w:rsidR="00504284" w:rsidRPr="00B447F0">
        <w:rPr>
          <w:shadow/>
        </w:rPr>
        <w:t xml:space="preserve">θέσεων </w:t>
      </w:r>
      <w:r w:rsidRPr="00B447F0">
        <w:rPr>
          <w:shadow/>
        </w:rPr>
        <w:t xml:space="preserve">που </w:t>
      </w:r>
      <w:r w:rsidR="00504284" w:rsidRPr="00B447F0">
        <w:rPr>
          <w:shadow/>
        </w:rPr>
        <w:t>δίνονταν</w:t>
      </w:r>
      <w:r w:rsidRPr="00B447F0">
        <w:rPr>
          <w:shadow/>
        </w:rPr>
        <w:t xml:space="preserve"> ως πέρυσι στις ειδικές περιπτώσεις υποψηφίων (πολύτεκνοι, τρίτεκνοι, κοινωνικά κριτήρια)</w:t>
      </w:r>
      <w:r w:rsidR="002874ED" w:rsidRPr="00B447F0">
        <w:rPr>
          <w:shadow/>
        </w:rPr>
        <w:t xml:space="preserve"> και την ενσωμάτωσή τους </w:t>
      </w:r>
      <w:r w:rsidRPr="00B447F0">
        <w:rPr>
          <w:shadow/>
          <w:u w:val="single"/>
        </w:rPr>
        <w:t>στο γενικό αριθμό εισακτέων</w:t>
      </w:r>
      <w:r w:rsidRPr="00B447F0">
        <w:rPr>
          <w:shadow/>
        </w:rPr>
        <w:t>, που θα διεκδικούν πλέον όλοι οι υποψήφιοι. Άρα, σε πραγματικούς αριθμούς ο φετινός αριθμός εισακτέων είναι σχεδόν ίσος με τον περσινό, όπως εμφαίνεται και στον παρακάτω πίνακα.</w:t>
      </w:r>
    </w:p>
    <w:p w:rsidR="004775F3" w:rsidRPr="00B447F0" w:rsidRDefault="004775F3" w:rsidP="00042F42">
      <w:pPr>
        <w:spacing w:after="0" w:line="288" w:lineRule="auto"/>
        <w:jc w:val="both"/>
        <w:rPr>
          <w:shad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4395"/>
        <w:gridCol w:w="1984"/>
        <w:gridCol w:w="1809"/>
      </w:tblGrid>
      <w:tr w:rsidR="004775F3" w:rsidRPr="00B447F0" w:rsidTr="003B75BB">
        <w:tc>
          <w:tcPr>
            <w:tcW w:w="1809" w:type="dxa"/>
          </w:tcPr>
          <w:p w:rsidR="004775F3" w:rsidRPr="00B447F0" w:rsidRDefault="00D84B54" w:rsidP="003B75BB">
            <w:pPr>
              <w:spacing w:after="0" w:line="288" w:lineRule="auto"/>
              <w:jc w:val="center"/>
              <w:rPr>
                <w:shadow/>
              </w:rPr>
            </w:pPr>
            <w:r w:rsidRPr="00B447F0">
              <w:rPr>
                <w:shadow/>
              </w:rPr>
              <w:t>Ακαδημαϊκό</w:t>
            </w:r>
            <w:r w:rsidR="004775F3" w:rsidRPr="00B447F0">
              <w:rPr>
                <w:shadow/>
              </w:rPr>
              <w:t xml:space="preserve"> έτος</w:t>
            </w:r>
          </w:p>
        </w:tc>
        <w:tc>
          <w:tcPr>
            <w:tcW w:w="4395" w:type="dxa"/>
          </w:tcPr>
          <w:p w:rsidR="004775F3" w:rsidRPr="00B447F0" w:rsidRDefault="004775F3" w:rsidP="003B75BB">
            <w:pPr>
              <w:spacing w:after="0" w:line="288" w:lineRule="auto"/>
              <w:jc w:val="center"/>
              <w:rPr>
                <w:shadow/>
              </w:rPr>
            </w:pPr>
            <w:r w:rsidRPr="00B447F0">
              <w:rPr>
                <w:shadow/>
              </w:rPr>
              <w:t>Αριθμός εισακτέων</w:t>
            </w:r>
          </w:p>
        </w:tc>
        <w:tc>
          <w:tcPr>
            <w:tcW w:w="1984" w:type="dxa"/>
          </w:tcPr>
          <w:p w:rsidR="004775F3" w:rsidRPr="00B447F0" w:rsidRDefault="004775F3" w:rsidP="003B75BB">
            <w:pPr>
              <w:spacing w:after="0" w:line="288" w:lineRule="auto"/>
              <w:jc w:val="center"/>
              <w:rPr>
                <w:shadow/>
              </w:rPr>
            </w:pPr>
            <w:r w:rsidRPr="00B447F0">
              <w:rPr>
                <w:shadow/>
              </w:rPr>
              <w:t>Πανεπιστήμια</w:t>
            </w:r>
          </w:p>
        </w:tc>
        <w:tc>
          <w:tcPr>
            <w:tcW w:w="1809" w:type="dxa"/>
          </w:tcPr>
          <w:p w:rsidR="004775F3" w:rsidRPr="00B447F0" w:rsidRDefault="004775F3" w:rsidP="003B75BB">
            <w:pPr>
              <w:spacing w:after="0" w:line="288" w:lineRule="auto"/>
              <w:jc w:val="center"/>
              <w:rPr>
                <w:shadow/>
              </w:rPr>
            </w:pPr>
            <w:r w:rsidRPr="00B447F0">
              <w:rPr>
                <w:shadow/>
              </w:rPr>
              <w:t>ΤΕΙ</w:t>
            </w:r>
          </w:p>
        </w:tc>
      </w:tr>
      <w:tr w:rsidR="004775F3" w:rsidRPr="00B447F0" w:rsidTr="003B75BB">
        <w:tc>
          <w:tcPr>
            <w:tcW w:w="1809" w:type="dxa"/>
          </w:tcPr>
          <w:p w:rsidR="004775F3" w:rsidRPr="00B447F0" w:rsidRDefault="004775F3" w:rsidP="003B75BB">
            <w:pPr>
              <w:spacing w:after="0" w:line="288" w:lineRule="auto"/>
              <w:jc w:val="both"/>
              <w:rPr>
                <w:shadow/>
              </w:rPr>
            </w:pPr>
            <w:r w:rsidRPr="00B447F0">
              <w:rPr>
                <w:shadow/>
              </w:rPr>
              <w:t>2014-5</w:t>
            </w:r>
          </w:p>
        </w:tc>
        <w:tc>
          <w:tcPr>
            <w:tcW w:w="4395" w:type="dxa"/>
          </w:tcPr>
          <w:p w:rsidR="004775F3" w:rsidRPr="00223ECB" w:rsidRDefault="004775F3" w:rsidP="003B75BB">
            <w:pPr>
              <w:spacing w:after="0" w:line="288" w:lineRule="auto"/>
              <w:jc w:val="both"/>
              <w:rPr>
                <w:shadow/>
                <w:lang w:val="en-US"/>
              </w:rPr>
            </w:pPr>
            <w:r w:rsidRPr="00B447F0">
              <w:rPr>
                <w:shadow/>
              </w:rPr>
              <w:t>70</w:t>
            </w:r>
            <w:r w:rsidR="00D84B54" w:rsidRPr="00B447F0">
              <w:rPr>
                <w:shadow/>
              </w:rPr>
              <w:t>.</w:t>
            </w:r>
            <w:r w:rsidR="00223ECB">
              <w:rPr>
                <w:shadow/>
                <w:lang w:val="en-US"/>
              </w:rPr>
              <w:t>305</w:t>
            </w:r>
          </w:p>
        </w:tc>
        <w:tc>
          <w:tcPr>
            <w:tcW w:w="1984" w:type="dxa"/>
          </w:tcPr>
          <w:p w:rsidR="004775F3" w:rsidRPr="00B447F0" w:rsidRDefault="00D84B54" w:rsidP="003B75BB">
            <w:pPr>
              <w:spacing w:after="0" w:line="288" w:lineRule="auto"/>
              <w:jc w:val="both"/>
              <w:rPr>
                <w:shadow/>
              </w:rPr>
            </w:pPr>
            <w:r w:rsidRPr="00B447F0">
              <w:rPr>
                <w:shadow/>
              </w:rPr>
              <w:t>46.735</w:t>
            </w:r>
          </w:p>
        </w:tc>
        <w:tc>
          <w:tcPr>
            <w:tcW w:w="1809" w:type="dxa"/>
          </w:tcPr>
          <w:p w:rsidR="004775F3" w:rsidRPr="00223ECB" w:rsidRDefault="00D84B54" w:rsidP="003B75BB">
            <w:pPr>
              <w:spacing w:after="0" w:line="288" w:lineRule="auto"/>
              <w:jc w:val="both"/>
              <w:rPr>
                <w:shadow/>
                <w:lang w:val="en-US"/>
              </w:rPr>
            </w:pPr>
            <w:r w:rsidRPr="00B447F0">
              <w:rPr>
                <w:shadow/>
              </w:rPr>
              <w:t>23.</w:t>
            </w:r>
            <w:r w:rsidR="00223ECB">
              <w:rPr>
                <w:shadow/>
                <w:lang w:val="en-US"/>
              </w:rPr>
              <w:t>570</w:t>
            </w:r>
          </w:p>
        </w:tc>
      </w:tr>
      <w:tr w:rsidR="004775F3" w:rsidRPr="00B447F0" w:rsidTr="003B75BB">
        <w:tc>
          <w:tcPr>
            <w:tcW w:w="1809" w:type="dxa"/>
          </w:tcPr>
          <w:p w:rsidR="004775F3" w:rsidRPr="00B447F0" w:rsidRDefault="004775F3" w:rsidP="003B75BB">
            <w:pPr>
              <w:spacing w:after="0" w:line="288" w:lineRule="auto"/>
              <w:jc w:val="both"/>
              <w:rPr>
                <w:shadow/>
              </w:rPr>
            </w:pPr>
            <w:r w:rsidRPr="00B447F0">
              <w:rPr>
                <w:shadow/>
              </w:rPr>
              <w:t>2013-4</w:t>
            </w:r>
          </w:p>
        </w:tc>
        <w:tc>
          <w:tcPr>
            <w:tcW w:w="4395" w:type="dxa"/>
          </w:tcPr>
          <w:p w:rsidR="004775F3" w:rsidRPr="00B447F0" w:rsidRDefault="00D85791" w:rsidP="003B75BB">
            <w:pPr>
              <w:spacing w:after="0" w:line="288" w:lineRule="auto"/>
              <w:jc w:val="both"/>
              <w:rPr>
                <w:shadow/>
              </w:rPr>
            </w:pPr>
            <w:r w:rsidRPr="00B447F0">
              <w:rPr>
                <w:shadow/>
              </w:rPr>
              <w:t>69</w:t>
            </w:r>
            <w:r w:rsidR="000D5089" w:rsidRPr="00B447F0">
              <w:rPr>
                <w:shadow/>
              </w:rPr>
              <w:t>.</w:t>
            </w:r>
            <w:r w:rsidRPr="00B447F0">
              <w:rPr>
                <w:shadow/>
              </w:rPr>
              <w:t>398</w:t>
            </w:r>
          </w:p>
          <w:p w:rsidR="004775F3" w:rsidRPr="00B447F0" w:rsidRDefault="00D85791" w:rsidP="003B75BB">
            <w:pPr>
              <w:spacing w:after="0" w:line="288" w:lineRule="auto"/>
              <w:rPr>
                <w:shadow/>
                <w:sz w:val="20"/>
                <w:szCs w:val="20"/>
              </w:rPr>
            </w:pPr>
            <w:r w:rsidRPr="00B447F0">
              <w:rPr>
                <w:shadow/>
                <w:sz w:val="20"/>
                <w:szCs w:val="20"/>
              </w:rPr>
              <w:t>(57</w:t>
            </w:r>
            <w:r w:rsidR="000D5089" w:rsidRPr="00B447F0">
              <w:rPr>
                <w:shadow/>
                <w:sz w:val="20"/>
                <w:szCs w:val="20"/>
              </w:rPr>
              <w:t>.</w:t>
            </w:r>
            <w:r w:rsidRPr="00B447F0">
              <w:rPr>
                <w:shadow/>
                <w:sz w:val="20"/>
                <w:szCs w:val="20"/>
              </w:rPr>
              <w:t xml:space="preserve">895 γενική σειρά + </w:t>
            </w:r>
            <w:r w:rsidR="004775F3" w:rsidRPr="00B447F0">
              <w:rPr>
                <w:shadow/>
                <w:sz w:val="20"/>
                <w:szCs w:val="20"/>
              </w:rPr>
              <w:t>11.503</w:t>
            </w:r>
            <w:r w:rsidR="00D84B54" w:rsidRPr="00B447F0">
              <w:rPr>
                <w:shadow/>
                <w:sz w:val="20"/>
                <w:szCs w:val="20"/>
              </w:rPr>
              <w:t xml:space="preserve"> θέσεις για τις υπό κατάργηση </w:t>
            </w:r>
            <w:r w:rsidRPr="00B447F0">
              <w:rPr>
                <w:shadow/>
                <w:sz w:val="20"/>
                <w:szCs w:val="20"/>
              </w:rPr>
              <w:t xml:space="preserve">ειδικές </w:t>
            </w:r>
            <w:r w:rsidR="00D84B54" w:rsidRPr="00B447F0">
              <w:rPr>
                <w:shadow/>
                <w:sz w:val="20"/>
                <w:szCs w:val="20"/>
              </w:rPr>
              <w:t>περιπτώσεις υποψηφίων</w:t>
            </w:r>
            <w:r w:rsidR="00F55A0B" w:rsidRPr="00F55A0B">
              <w:rPr>
                <w:shadow/>
                <w:sz w:val="20"/>
                <w:szCs w:val="20"/>
              </w:rPr>
              <w:t xml:space="preserve"> </w:t>
            </w:r>
            <w:r w:rsidR="00F55A0B">
              <w:rPr>
                <w:shadow/>
                <w:sz w:val="20"/>
                <w:szCs w:val="20"/>
              </w:rPr>
              <w:t xml:space="preserve">ήτοι πολύτεκνοι, τρίτεκνοι και κοινωνικά κριτήρια </w:t>
            </w:r>
            <w:r w:rsidRPr="00B447F0">
              <w:rPr>
                <w:shadow/>
                <w:sz w:val="20"/>
                <w:szCs w:val="20"/>
              </w:rPr>
              <w:t>)</w:t>
            </w:r>
          </w:p>
        </w:tc>
        <w:tc>
          <w:tcPr>
            <w:tcW w:w="1984" w:type="dxa"/>
          </w:tcPr>
          <w:p w:rsidR="004775F3" w:rsidRPr="00B447F0" w:rsidRDefault="00D84B54" w:rsidP="003B75BB">
            <w:pPr>
              <w:spacing w:after="0" w:line="288" w:lineRule="auto"/>
              <w:jc w:val="both"/>
              <w:rPr>
                <w:shadow/>
              </w:rPr>
            </w:pPr>
            <w:r w:rsidRPr="00B447F0">
              <w:rPr>
                <w:shadow/>
              </w:rPr>
              <w:t>46.494</w:t>
            </w:r>
          </w:p>
        </w:tc>
        <w:tc>
          <w:tcPr>
            <w:tcW w:w="1809" w:type="dxa"/>
          </w:tcPr>
          <w:p w:rsidR="004775F3" w:rsidRPr="00B447F0" w:rsidRDefault="00E20240" w:rsidP="003B75BB">
            <w:pPr>
              <w:spacing w:after="0" w:line="288" w:lineRule="auto"/>
              <w:jc w:val="both"/>
              <w:rPr>
                <w:shadow/>
              </w:rPr>
            </w:pPr>
            <w:r w:rsidRPr="00B447F0">
              <w:rPr>
                <w:shadow/>
              </w:rPr>
              <w:t>22.904</w:t>
            </w:r>
          </w:p>
        </w:tc>
      </w:tr>
    </w:tbl>
    <w:p w:rsidR="004775F3" w:rsidRPr="00B447F0" w:rsidRDefault="004775F3" w:rsidP="00042F42">
      <w:pPr>
        <w:spacing w:after="0" w:line="288" w:lineRule="auto"/>
        <w:jc w:val="both"/>
        <w:rPr>
          <w:shadow/>
        </w:rPr>
      </w:pPr>
    </w:p>
    <w:p w:rsidR="00827404" w:rsidRDefault="00827404" w:rsidP="00042F42">
      <w:pPr>
        <w:spacing w:after="0" w:line="288" w:lineRule="auto"/>
        <w:jc w:val="both"/>
        <w:rPr>
          <w:rFonts w:cs="Arial"/>
        </w:rPr>
      </w:pPr>
    </w:p>
    <w:p w:rsidR="00827404" w:rsidRDefault="00827404" w:rsidP="00042F42">
      <w:pPr>
        <w:spacing w:after="0" w:line="288" w:lineRule="auto"/>
        <w:jc w:val="both"/>
        <w:rPr>
          <w:rFonts w:cs="Arial"/>
        </w:rPr>
      </w:pPr>
    </w:p>
    <w:p w:rsidR="00827404" w:rsidRDefault="00827404" w:rsidP="00042F42">
      <w:pPr>
        <w:spacing w:after="0" w:line="288" w:lineRule="auto"/>
        <w:jc w:val="both"/>
        <w:rPr>
          <w:rFonts w:cs="Arial"/>
        </w:rPr>
      </w:pPr>
    </w:p>
    <w:p w:rsidR="00827404" w:rsidRDefault="00827404" w:rsidP="00042F42">
      <w:pPr>
        <w:spacing w:after="0" w:line="288" w:lineRule="auto"/>
        <w:jc w:val="both"/>
        <w:rPr>
          <w:rFonts w:cs="Arial"/>
        </w:rPr>
      </w:pPr>
    </w:p>
    <w:p w:rsidR="00B324C5" w:rsidRPr="00B447F0" w:rsidRDefault="00D84B54" w:rsidP="00042F42">
      <w:pPr>
        <w:spacing w:after="0" w:line="288" w:lineRule="auto"/>
        <w:jc w:val="both"/>
        <w:rPr>
          <w:rFonts w:cs="Arial"/>
        </w:rPr>
      </w:pPr>
      <w:r w:rsidRPr="00B447F0">
        <w:rPr>
          <w:rFonts w:cs="Arial"/>
        </w:rPr>
        <w:lastRenderedPageBreak/>
        <w:t xml:space="preserve">Ο αριθμός εισακτέων </w:t>
      </w:r>
      <w:r w:rsidR="002874ED" w:rsidRPr="00B447F0">
        <w:rPr>
          <w:rFonts w:cs="Arial"/>
        </w:rPr>
        <w:t xml:space="preserve">για τα Πανεπιστήμια </w:t>
      </w:r>
      <w:r w:rsidRPr="00B447F0">
        <w:rPr>
          <w:rFonts w:cs="Arial"/>
        </w:rPr>
        <w:t>αναλύεται κατά επιστημονικό πεδίο, ως εξής:</w:t>
      </w:r>
    </w:p>
    <w:tbl>
      <w:tblPr>
        <w:tblW w:w="7103" w:type="dxa"/>
        <w:tblInd w:w="93" w:type="dxa"/>
        <w:tblLook w:val="04A0"/>
      </w:tblPr>
      <w:tblGrid>
        <w:gridCol w:w="4410"/>
        <w:gridCol w:w="2693"/>
      </w:tblGrid>
      <w:tr w:rsidR="00223ECB" w:rsidRPr="00B447F0" w:rsidTr="00223ECB">
        <w:trPr>
          <w:trHeight w:val="255"/>
        </w:trPr>
        <w:tc>
          <w:tcPr>
            <w:tcW w:w="44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874ED">
            <w:pPr>
              <w:spacing w:after="0" w:line="240" w:lineRule="auto"/>
              <w:jc w:val="center"/>
              <w:rPr>
                <w:rFonts w:eastAsia="Times New Roman" w:cs="Arial"/>
                <w:b/>
                <w:bCs/>
                <w:sz w:val="21"/>
                <w:szCs w:val="21"/>
                <w:lang w:eastAsia="el-GR"/>
              </w:rPr>
            </w:pPr>
            <w:r w:rsidRPr="00B447F0">
              <w:rPr>
                <w:rFonts w:eastAsia="Times New Roman" w:cs="Arial"/>
                <w:b/>
                <w:bCs/>
                <w:sz w:val="21"/>
                <w:szCs w:val="21"/>
                <w:lang w:eastAsia="el-GR"/>
              </w:rPr>
              <w:t>ΠΑΝΕΠΙΣΤΗΜΙΑ ΚΑΤΑ</w:t>
            </w:r>
          </w:p>
          <w:p w:rsidR="00223ECB" w:rsidRPr="00B447F0" w:rsidRDefault="00223ECB" w:rsidP="002874ED">
            <w:pPr>
              <w:spacing w:after="0" w:line="240" w:lineRule="auto"/>
              <w:jc w:val="center"/>
              <w:rPr>
                <w:rFonts w:eastAsia="Times New Roman" w:cs="Arial"/>
                <w:b/>
                <w:bCs/>
                <w:sz w:val="21"/>
                <w:szCs w:val="21"/>
                <w:lang w:eastAsia="el-GR"/>
              </w:rPr>
            </w:pPr>
            <w:r w:rsidRPr="00B447F0">
              <w:rPr>
                <w:rFonts w:eastAsia="Times New Roman" w:cs="Arial"/>
                <w:b/>
                <w:bCs/>
                <w:sz w:val="21"/>
                <w:szCs w:val="21"/>
                <w:lang w:eastAsia="el-GR"/>
              </w:rPr>
              <w:t>ΕΠΙΣΤΗΜΟΝΙΚΟ ΠΕΔΙΟ</w:t>
            </w:r>
          </w:p>
        </w:tc>
        <w:tc>
          <w:tcPr>
            <w:tcW w:w="2693" w:type="dxa"/>
            <w:tcBorders>
              <w:top w:val="single" w:sz="8" w:space="0" w:color="auto"/>
              <w:left w:val="nil"/>
              <w:bottom w:val="single" w:sz="4" w:space="0" w:color="auto"/>
              <w:right w:val="single" w:sz="8" w:space="0" w:color="auto"/>
            </w:tcBorders>
            <w:shd w:val="clear" w:color="auto" w:fill="auto"/>
            <w:noWrap/>
            <w:vAlign w:val="bottom"/>
            <w:hideMark/>
          </w:tcPr>
          <w:p w:rsidR="00223ECB" w:rsidRPr="00B447F0" w:rsidRDefault="00223ECB" w:rsidP="002874ED">
            <w:pPr>
              <w:spacing w:after="0" w:line="240" w:lineRule="auto"/>
              <w:jc w:val="center"/>
              <w:rPr>
                <w:rFonts w:eastAsia="Times New Roman" w:cs="Arial"/>
                <w:b/>
                <w:bCs/>
                <w:sz w:val="21"/>
                <w:szCs w:val="21"/>
                <w:lang w:eastAsia="el-GR"/>
              </w:rPr>
            </w:pPr>
            <w:r w:rsidRPr="00B447F0">
              <w:rPr>
                <w:rFonts w:eastAsia="Times New Roman" w:cs="Arial"/>
                <w:b/>
                <w:bCs/>
                <w:sz w:val="21"/>
                <w:szCs w:val="21"/>
                <w:lang w:eastAsia="el-GR"/>
              </w:rPr>
              <w:t xml:space="preserve">ΠΑΝΕΠΙΣΤΗΜΙΑ </w:t>
            </w:r>
          </w:p>
          <w:p w:rsidR="00223ECB" w:rsidRPr="00B447F0" w:rsidRDefault="00223ECB" w:rsidP="002874ED">
            <w:pPr>
              <w:spacing w:after="0" w:line="240" w:lineRule="auto"/>
              <w:rPr>
                <w:rFonts w:eastAsia="Times New Roman" w:cs="Arial"/>
                <w:b/>
                <w:bCs/>
                <w:sz w:val="21"/>
                <w:szCs w:val="21"/>
                <w:lang w:eastAsia="el-GR"/>
              </w:rPr>
            </w:pPr>
            <w:r w:rsidRPr="00B447F0">
              <w:rPr>
                <w:rFonts w:eastAsia="Times New Roman" w:cs="Arial"/>
                <w:b/>
                <w:bCs/>
                <w:sz w:val="21"/>
                <w:szCs w:val="21"/>
                <w:lang w:eastAsia="el-GR"/>
              </w:rPr>
              <w:t>Εισακτέοι 2014 Γενική Σειρά</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1</w:t>
            </w:r>
            <w:r w:rsidRPr="00B447F0">
              <w:rPr>
                <w:rFonts w:eastAsia="Times New Roman" w:cs="Arial"/>
                <w:vertAlign w:val="superscript"/>
                <w:lang w:eastAsia="el-GR"/>
              </w:rPr>
              <w:t>ο</w:t>
            </w:r>
            <w:r w:rsidRPr="00B447F0">
              <w:rPr>
                <w:rFonts w:eastAsia="Times New Roman" w:cs="Arial"/>
                <w:lang w:eastAsia="el-GR"/>
              </w:rPr>
              <w:t>πεδίο Ανθρωπιστικών, Νομικών και Κοινωνικών Επιστημών</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18.690</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2</w:t>
            </w:r>
            <w:r w:rsidRPr="00B447F0">
              <w:rPr>
                <w:rFonts w:eastAsia="Times New Roman" w:cs="Arial"/>
                <w:vertAlign w:val="superscript"/>
                <w:lang w:eastAsia="el-GR"/>
              </w:rPr>
              <w:t>ο</w:t>
            </w:r>
            <w:r w:rsidRPr="00B447F0">
              <w:rPr>
                <w:rFonts w:eastAsia="Times New Roman" w:cs="Arial"/>
                <w:lang w:eastAsia="el-GR"/>
              </w:rPr>
              <w:t xml:space="preserve"> πεδίο Θετικών Επιστημών</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10.480</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3</w:t>
            </w:r>
            <w:r w:rsidRPr="00B447F0">
              <w:rPr>
                <w:rFonts w:eastAsia="Times New Roman" w:cs="Arial"/>
                <w:vertAlign w:val="superscript"/>
                <w:lang w:eastAsia="el-GR"/>
              </w:rPr>
              <w:t>ο</w:t>
            </w:r>
            <w:r w:rsidRPr="00B447F0">
              <w:rPr>
                <w:rFonts w:eastAsia="Times New Roman" w:cs="Arial"/>
                <w:lang w:eastAsia="el-GR"/>
              </w:rPr>
              <w:t xml:space="preserve"> πεδίο Επιστημών Υγείας</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2.935</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4</w:t>
            </w:r>
            <w:r w:rsidRPr="00B447F0">
              <w:rPr>
                <w:rFonts w:eastAsia="Times New Roman" w:cs="Arial"/>
                <w:vertAlign w:val="superscript"/>
                <w:lang w:eastAsia="el-GR"/>
              </w:rPr>
              <w:t>ο</w:t>
            </w:r>
            <w:r w:rsidRPr="00B447F0">
              <w:rPr>
                <w:rFonts w:eastAsia="Times New Roman" w:cs="Arial"/>
                <w:lang w:eastAsia="el-GR"/>
              </w:rPr>
              <w:t xml:space="preserve"> πεδίο Τεχνολογικών Επιστημών</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7.525</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5</w:t>
            </w:r>
            <w:r w:rsidRPr="00B447F0">
              <w:rPr>
                <w:rFonts w:eastAsia="Times New Roman" w:cs="Arial"/>
                <w:vertAlign w:val="superscript"/>
                <w:lang w:eastAsia="el-GR"/>
              </w:rPr>
              <w:t>ο</w:t>
            </w:r>
            <w:r w:rsidRPr="00B447F0">
              <w:rPr>
                <w:rFonts w:eastAsia="Times New Roman" w:cs="Arial"/>
                <w:lang w:eastAsia="el-GR"/>
              </w:rPr>
              <w:t xml:space="preserve"> πεδίο Επιστημών Οικονομίας και Διοίκησης</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7.105</w:t>
            </w:r>
          </w:p>
        </w:tc>
      </w:tr>
      <w:tr w:rsidR="00223ECB" w:rsidRPr="00B447F0" w:rsidTr="00223ECB">
        <w:trPr>
          <w:trHeight w:val="270"/>
        </w:trPr>
        <w:tc>
          <w:tcPr>
            <w:tcW w:w="4410" w:type="dxa"/>
            <w:tcBorders>
              <w:top w:val="nil"/>
              <w:left w:val="single" w:sz="8" w:space="0" w:color="auto"/>
              <w:bottom w:val="single" w:sz="8"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b/>
                <w:bCs/>
                <w:lang w:eastAsia="el-GR"/>
              </w:rPr>
            </w:pPr>
            <w:r w:rsidRPr="00B447F0">
              <w:rPr>
                <w:rFonts w:eastAsia="Times New Roman" w:cs="Arial"/>
                <w:b/>
                <w:bCs/>
                <w:lang w:eastAsia="el-GR"/>
              </w:rPr>
              <w:t>ΣΥΝΟΛΟ</w:t>
            </w:r>
          </w:p>
        </w:tc>
        <w:tc>
          <w:tcPr>
            <w:tcW w:w="2693" w:type="dxa"/>
            <w:tcBorders>
              <w:top w:val="nil"/>
              <w:left w:val="nil"/>
              <w:bottom w:val="single" w:sz="8"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b/>
                <w:bCs/>
                <w:lang w:eastAsia="el-GR"/>
              </w:rPr>
            </w:pPr>
            <w:r w:rsidRPr="00B447F0">
              <w:rPr>
                <w:rFonts w:eastAsia="Times New Roman" w:cs="Arial"/>
                <w:b/>
                <w:bCs/>
                <w:lang w:eastAsia="el-GR"/>
              </w:rPr>
              <w:t>46.735</w:t>
            </w:r>
          </w:p>
        </w:tc>
      </w:tr>
    </w:tbl>
    <w:p w:rsidR="002874ED" w:rsidRPr="00B447F0" w:rsidRDefault="002874ED" w:rsidP="00042F42">
      <w:pPr>
        <w:spacing w:after="0" w:line="288" w:lineRule="auto"/>
        <w:jc w:val="both"/>
        <w:rPr>
          <w:rFonts w:cs="Arial"/>
        </w:rPr>
      </w:pPr>
    </w:p>
    <w:p w:rsidR="002874ED" w:rsidRPr="00B447F0" w:rsidRDefault="002874ED" w:rsidP="00042F42">
      <w:pPr>
        <w:spacing w:after="0" w:line="288" w:lineRule="auto"/>
        <w:jc w:val="both"/>
        <w:rPr>
          <w:rFonts w:cs="Arial"/>
        </w:rPr>
      </w:pPr>
    </w:p>
    <w:p w:rsidR="002874ED" w:rsidRPr="00B447F0" w:rsidRDefault="002874ED" w:rsidP="00042F42">
      <w:pPr>
        <w:spacing w:after="0" w:line="288" w:lineRule="auto"/>
        <w:jc w:val="both"/>
        <w:rPr>
          <w:rFonts w:cs="Arial"/>
        </w:rPr>
      </w:pPr>
    </w:p>
    <w:p w:rsidR="002874ED" w:rsidRPr="00B447F0" w:rsidRDefault="002874ED" w:rsidP="002874ED">
      <w:pPr>
        <w:spacing w:after="0" w:line="288" w:lineRule="auto"/>
        <w:jc w:val="both"/>
        <w:rPr>
          <w:rFonts w:cs="Arial"/>
        </w:rPr>
      </w:pPr>
      <w:r w:rsidRPr="00B447F0">
        <w:rPr>
          <w:rFonts w:cs="Arial"/>
        </w:rPr>
        <w:t xml:space="preserve">Ο αριθμός εισακτέων </w:t>
      </w:r>
      <w:r w:rsidR="0029775D" w:rsidRPr="00B447F0">
        <w:rPr>
          <w:rFonts w:cs="Arial"/>
        </w:rPr>
        <w:t xml:space="preserve">για τα ΤΕΙ </w:t>
      </w:r>
      <w:r w:rsidRPr="00B447F0">
        <w:rPr>
          <w:rFonts w:cs="Arial"/>
        </w:rPr>
        <w:t>αναλύ</w:t>
      </w:r>
      <w:r w:rsidR="0029775D" w:rsidRPr="00B447F0">
        <w:rPr>
          <w:rFonts w:cs="Arial"/>
        </w:rPr>
        <w:t>εται κατά επιστημονικό πεδίο</w:t>
      </w:r>
      <w:r w:rsidRPr="00B447F0">
        <w:rPr>
          <w:rFonts w:cs="Arial"/>
        </w:rPr>
        <w:t>, ως εξής:</w:t>
      </w:r>
    </w:p>
    <w:tbl>
      <w:tblPr>
        <w:tblW w:w="7103" w:type="dxa"/>
        <w:tblInd w:w="93" w:type="dxa"/>
        <w:tblLook w:val="04A0"/>
      </w:tblPr>
      <w:tblGrid>
        <w:gridCol w:w="4410"/>
        <w:gridCol w:w="2693"/>
      </w:tblGrid>
      <w:tr w:rsidR="00223ECB" w:rsidRPr="00B447F0" w:rsidTr="00223ECB">
        <w:trPr>
          <w:trHeight w:val="255"/>
        </w:trPr>
        <w:tc>
          <w:tcPr>
            <w:tcW w:w="44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b/>
                <w:bCs/>
                <w:sz w:val="21"/>
                <w:szCs w:val="21"/>
                <w:lang w:eastAsia="el-GR"/>
              </w:rPr>
            </w:pPr>
            <w:r w:rsidRPr="00B447F0">
              <w:rPr>
                <w:rFonts w:eastAsia="Times New Roman" w:cs="Arial"/>
                <w:b/>
                <w:bCs/>
                <w:sz w:val="21"/>
                <w:szCs w:val="21"/>
                <w:lang w:eastAsia="el-GR"/>
              </w:rPr>
              <w:t>ΤΕΙ ΚΑΤΑ</w:t>
            </w:r>
          </w:p>
          <w:p w:rsidR="00223ECB" w:rsidRPr="00B447F0" w:rsidRDefault="00223ECB" w:rsidP="0029775D">
            <w:pPr>
              <w:spacing w:after="0" w:line="240" w:lineRule="auto"/>
              <w:jc w:val="center"/>
              <w:rPr>
                <w:rFonts w:eastAsia="Times New Roman" w:cs="Arial"/>
                <w:b/>
                <w:bCs/>
                <w:sz w:val="21"/>
                <w:szCs w:val="21"/>
                <w:lang w:eastAsia="el-GR"/>
              </w:rPr>
            </w:pPr>
            <w:r w:rsidRPr="00B447F0">
              <w:rPr>
                <w:rFonts w:eastAsia="Times New Roman" w:cs="Arial"/>
                <w:b/>
                <w:bCs/>
                <w:sz w:val="21"/>
                <w:szCs w:val="21"/>
                <w:lang w:eastAsia="el-GR"/>
              </w:rPr>
              <w:t>ΕΠΙΣΤΗΜΟΝΙΚΟ ΠΕΔΙΟ</w:t>
            </w:r>
          </w:p>
        </w:tc>
        <w:tc>
          <w:tcPr>
            <w:tcW w:w="2693" w:type="dxa"/>
            <w:tcBorders>
              <w:top w:val="single" w:sz="8" w:space="0" w:color="auto"/>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b/>
                <w:bCs/>
                <w:sz w:val="21"/>
                <w:szCs w:val="21"/>
                <w:lang w:eastAsia="el-GR"/>
              </w:rPr>
            </w:pPr>
            <w:r w:rsidRPr="00B447F0">
              <w:rPr>
                <w:rFonts w:eastAsia="Times New Roman" w:cs="Arial"/>
                <w:b/>
                <w:bCs/>
                <w:sz w:val="21"/>
                <w:szCs w:val="21"/>
                <w:lang w:eastAsia="el-GR"/>
              </w:rPr>
              <w:t>ΤΕΙ</w:t>
            </w:r>
          </w:p>
          <w:p w:rsidR="00223ECB" w:rsidRPr="00B447F0" w:rsidRDefault="00223ECB" w:rsidP="0029775D">
            <w:pPr>
              <w:spacing w:after="0" w:line="240" w:lineRule="auto"/>
              <w:jc w:val="center"/>
              <w:rPr>
                <w:rFonts w:eastAsia="Times New Roman" w:cs="Arial"/>
                <w:b/>
                <w:bCs/>
                <w:sz w:val="21"/>
                <w:szCs w:val="21"/>
                <w:lang w:eastAsia="el-GR"/>
              </w:rPr>
            </w:pPr>
            <w:r w:rsidRPr="00B447F0">
              <w:rPr>
                <w:rFonts w:eastAsia="Times New Roman" w:cs="Arial"/>
                <w:b/>
                <w:bCs/>
                <w:sz w:val="21"/>
                <w:szCs w:val="21"/>
                <w:lang w:eastAsia="el-GR"/>
              </w:rPr>
              <w:t>Εισακτέοι 2014 Γενική Σειρά</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1</w:t>
            </w:r>
            <w:r w:rsidRPr="00B447F0">
              <w:rPr>
                <w:rFonts w:eastAsia="Times New Roman" w:cs="Arial"/>
                <w:vertAlign w:val="superscript"/>
                <w:lang w:eastAsia="el-GR"/>
              </w:rPr>
              <w:t>ο</w:t>
            </w:r>
            <w:r w:rsidRPr="00B447F0">
              <w:rPr>
                <w:rFonts w:eastAsia="Times New Roman" w:cs="Arial"/>
                <w:lang w:eastAsia="el-GR"/>
              </w:rPr>
              <w:t>πεδίο Ανθρωπιστικών, Νομικών και Κοινωνικών Επιστημών</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223ECB" w:rsidRDefault="00223ECB" w:rsidP="0029775D">
            <w:pPr>
              <w:spacing w:after="0" w:line="240" w:lineRule="auto"/>
              <w:jc w:val="center"/>
              <w:rPr>
                <w:rFonts w:eastAsia="Times New Roman" w:cs="Arial"/>
                <w:lang w:val="en-US" w:eastAsia="el-GR"/>
              </w:rPr>
            </w:pPr>
            <w:r>
              <w:rPr>
                <w:rFonts w:eastAsia="Times New Roman" w:cs="Arial"/>
                <w:lang w:eastAsia="el-GR"/>
              </w:rPr>
              <w:t>1.</w:t>
            </w:r>
            <w:r>
              <w:rPr>
                <w:rFonts w:eastAsia="Times New Roman" w:cs="Arial"/>
                <w:lang w:val="en-US" w:eastAsia="el-GR"/>
              </w:rPr>
              <w:t>170</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2</w:t>
            </w:r>
            <w:r w:rsidRPr="00B447F0">
              <w:rPr>
                <w:rFonts w:eastAsia="Times New Roman" w:cs="Arial"/>
                <w:vertAlign w:val="superscript"/>
                <w:lang w:eastAsia="el-GR"/>
              </w:rPr>
              <w:t>ο</w:t>
            </w:r>
            <w:r w:rsidRPr="00B447F0">
              <w:rPr>
                <w:rFonts w:eastAsia="Times New Roman" w:cs="Arial"/>
                <w:lang w:eastAsia="el-GR"/>
              </w:rPr>
              <w:t xml:space="preserve"> πεδίο Θετικών Επιστημών</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800</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3</w:t>
            </w:r>
            <w:r w:rsidRPr="00B447F0">
              <w:rPr>
                <w:rFonts w:eastAsia="Times New Roman" w:cs="Arial"/>
                <w:vertAlign w:val="superscript"/>
                <w:lang w:eastAsia="el-GR"/>
              </w:rPr>
              <w:t>ο</w:t>
            </w:r>
            <w:r w:rsidRPr="00B447F0">
              <w:rPr>
                <w:rFonts w:eastAsia="Times New Roman" w:cs="Arial"/>
                <w:lang w:eastAsia="el-GR"/>
              </w:rPr>
              <w:t xml:space="preserve"> πεδίο Επιστημών Υγείας</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4.000</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4</w:t>
            </w:r>
            <w:r w:rsidRPr="00B447F0">
              <w:rPr>
                <w:rFonts w:eastAsia="Times New Roman" w:cs="Arial"/>
                <w:vertAlign w:val="superscript"/>
                <w:lang w:eastAsia="el-GR"/>
              </w:rPr>
              <w:t>ο</w:t>
            </w:r>
            <w:r w:rsidRPr="00B447F0">
              <w:rPr>
                <w:rFonts w:eastAsia="Times New Roman" w:cs="Arial"/>
                <w:lang w:eastAsia="el-GR"/>
              </w:rPr>
              <w:t xml:space="preserve"> πεδίο Τεχνολογικών Επιστημών</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11.555</w:t>
            </w:r>
          </w:p>
        </w:tc>
      </w:tr>
      <w:tr w:rsidR="00223ECB" w:rsidRPr="00B447F0" w:rsidTr="00223ECB">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lang w:eastAsia="el-GR"/>
              </w:rPr>
            </w:pPr>
            <w:r w:rsidRPr="00B447F0">
              <w:rPr>
                <w:rFonts w:eastAsia="Times New Roman" w:cs="Arial"/>
                <w:lang w:eastAsia="el-GR"/>
              </w:rPr>
              <w:t>5</w:t>
            </w:r>
            <w:r w:rsidRPr="00B447F0">
              <w:rPr>
                <w:rFonts w:eastAsia="Times New Roman" w:cs="Arial"/>
                <w:vertAlign w:val="superscript"/>
                <w:lang w:eastAsia="el-GR"/>
              </w:rPr>
              <w:t>ο</w:t>
            </w:r>
            <w:r w:rsidRPr="00B447F0">
              <w:rPr>
                <w:rFonts w:eastAsia="Times New Roman" w:cs="Arial"/>
                <w:lang w:eastAsia="el-GR"/>
              </w:rPr>
              <w:t xml:space="preserve"> πεδίο Επιστημών Οικονομίας και Διοίκησης</w:t>
            </w:r>
          </w:p>
        </w:tc>
        <w:tc>
          <w:tcPr>
            <w:tcW w:w="2693" w:type="dxa"/>
            <w:tcBorders>
              <w:top w:val="nil"/>
              <w:left w:val="nil"/>
              <w:bottom w:val="single" w:sz="4" w:space="0" w:color="auto"/>
              <w:right w:val="single" w:sz="8" w:space="0" w:color="auto"/>
            </w:tcBorders>
            <w:shd w:val="clear" w:color="auto" w:fill="auto"/>
            <w:noWrap/>
            <w:vAlign w:val="bottom"/>
            <w:hideMark/>
          </w:tcPr>
          <w:p w:rsidR="00223ECB" w:rsidRPr="00B447F0" w:rsidRDefault="00223ECB" w:rsidP="0029775D">
            <w:pPr>
              <w:spacing w:after="0" w:line="240" w:lineRule="auto"/>
              <w:jc w:val="center"/>
              <w:rPr>
                <w:rFonts w:eastAsia="Times New Roman" w:cs="Arial"/>
                <w:lang w:eastAsia="el-GR"/>
              </w:rPr>
            </w:pPr>
            <w:r w:rsidRPr="00B447F0">
              <w:rPr>
                <w:rFonts w:eastAsia="Times New Roman" w:cs="Arial"/>
                <w:lang w:eastAsia="el-GR"/>
              </w:rPr>
              <w:t>6.035</w:t>
            </w:r>
          </w:p>
        </w:tc>
      </w:tr>
      <w:tr w:rsidR="00223ECB" w:rsidRPr="00B42B19" w:rsidTr="00223ECB">
        <w:trPr>
          <w:trHeight w:val="270"/>
        </w:trPr>
        <w:tc>
          <w:tcPr>
            <w:tcW w:w="4410" w:type="dxa"/>
            <w:tcBorders>
              <w:top w:val="nil"/>
              <w:left w:val="single" w:sz="8" w:space="0" w:color="auto"/>
              <w:bottom w:val="single" w:sz="8" w:space="0" w:color="auto"/>
              <w:right w:val="single" w:sz="4" w:space="0" w:color="auto"/>
            </w:tcBorders>
            <w:shd w:val="clear" w:color="auto" w:fill="auto"/>
            <w:noWrap/>
            <w:vAlign w:val="bottom"/>
            <w:hideMark/>
          </w:tcPr>
          <w:p w:rsidR="00223ECB" w:rsidRPr="00B447F0" w:rsidRDefault="00223ECB" w:rsidP="002A0D2E">
            <w:pPr>
              <w:spacing w:after="0" w:line="240" w:lineRule="auto"/>
              <w:jc w:val="both"/>
              <w:rPr>
                <w:rFonts w:eastAsia="Times New Roman" w:cs="Arial"/>
                <w:b/>
                <w:bCs/>
                <w:lang w:eastAsia="el-GR"/>
              </w:rPr>
            </w:pPr>
            <w:r w:rsidRPr="00B447F0">
              <w:rPr>
                <w:rFonts w:eastAsia="Times New Roman" w:cs="Arial"/>
                <w:b/>
                <w:bCs/>
                <w:lang w:eastAsia="el-GR"/>
              </w:rPr>
              <w:t>ΣΥΝΟΛΟ</w:t>
            </w:r>
          </w:p>
        </w:tc>
        <w:tc>
          <w:tcPr>
            <w:tcW w:w="2693" w:type="dxa"/>
            <w:tcBorders>
              <w:top w:val="nil"/>
              <w:left w:val="nil"/>
              <w:bottom w:val="single" w:sz="8" w:space="0" w:color="auto"/>
              <w:right w:val="single" w:sz="8" w:space="0" w:color="auto"/>
            </w:tcBorders>
            <w:shd w:val="clear" w:color="auto" w:fill="auto"/>
            <w:noWrap/>
            <w:vAlign w:val="bottom"/>
            <w:hideMark/>
          </w:tcPr>
          <w:p w:rsidR="00223ECB" w:rsidRPr="00223ECB" w:rsidRDefault="00223ECB" w:rsidP="0029775D">
            <w:pPr>
              <w:spacing w:after="0" w:line="240" w:lineRule="auto"/>
              <w:jc w:val="center"/>
              <w:rPr>
                <w:rFonts w:eastAsia="Times New Roman" w:cs="Arial"/>
                <w:b/>
                <w:bCs/>
                <w:lang w:val="en-US" w:eastAsia="el-GR"/>
              </w:rPr>
            </w:pPr>
            <w:r w:rsidRPr="00B447F0">
              <w:rPr>
                <w:rFonts w:eastAsia="Times New Roman" w:cs="Arial"/>
                <w:b/>
                <w:bCs/>
                <w:lang w:eastAsia="el-GR"/>
              </w:rPr>
              <w:t>23.</w:t>
            </w:r>
            <w:r>
              <w:rPr>
                <w:rFonts w:eastAsia="Times New Roman" w:cs="Arial"/>
                <w:b/>
                <w:bCs/>
                <w:lang w:val="en-US" w:eastAsia="el-GR"/>
              </w:rPr>
              <w:t>570</w:t>
            </w:r>
          </w:p>
        </w:tc>
      </w:tr>
    </w:tbl>
    <w:p w:rsidR="002874ED" w:rsidRDefault="002874ED" w:rsidP="002874ED">
      <w:pPr>
        <w:spacing w:after="0" w:line="288" w:lineRule="auto"/>
        <w:jc w:val="both"/>
        <w:rPr>
          <w:rFonts w:cs="Arial"/>
        </w:rPr>
      </w:pPr>
    </w:p>
    <w:p w:rsidR="00042F42" w:rsidRPr="00D85791" w:rsidRDefault="00D85791" w:rsidP="00D85791">
      <w:pPr>
        <w:spacing w:after="0" w:line="288" w:lineRule="auto"/>
        <w:jc w:val="both"/>
        <w:rPr>
          <w:rFonts w:cs="Arial"/>
        </w:rPr>
      </w:pPr>
      <w:r w:rsidRPr="00D85791">
        <w:rPr>
          <w:rFonts w:cs="Arial"/>
        </w:rPr>
        <w:t xml:space="preserve">Στον </w:t>
      </w:r>
      <w:r w:rsidR="00223ECB">
        <w:rPr>
          <w:rFonts w:cs="Arial"/>
        </w:rPr>
        <w:t>ανωτέρω αριθμό εισακτέων (70.</w:t>
      </w:r>
      <w:r w:rsidR="00223ECB" w:rsidRPr="00223ECB">
        <w:rPr>
          <w:rFonts w:cs="Arial"/>
        </w:rPr>
        <w:t>305</w:t>
      </w:r>
      <w:r w:rsidRPr="00D85791">
        <w:rPr>
          <w:rFonts w:cs="Arial"/>
        </w:rPr>
        <w:t xml:space="preserve"> θέσεις) </w:t>
      </w:r>
      <w:r w:rsidRPr="00D85791">
        <w:rPr>
          <w:rFonts w:cs="Arial"/>
          <w:u w:val="single"/>
        </w:rPr>
        <w:t>δεν συμπεριλαμβάνονται και άρα προστίθενται</w:t>
      </w:r>
      <w:r w:rsidRPr="00D85791">
        <w:rPr>
          <w:rFonts w:cs="Arial"/>
        </w:rPr>
        <w:t xml:space="preserve"> οι θέσεις εισακτέων:</w:t>
      </w:r>
    </w:p>
    <w:p w:rsidR="00D85791" w:rsidRPr="00D85791" w:rsidRDefault="00D85791" w:rsidP="00D85791">
      <w:pPr>
        <w:numPr>
          <w:ilvl w:val="0"/>
          <w:numId w:val="16"/>
        </w:numPr>
        <w:spacing w:before="100" w:beforeAutospacing="1" w:after="100" w:afterAutospacing="1" w:line="288" w:lineRule="auto"/>
        <w:ind w:left="714" w:hanging="357"/>
        <w:jc w:val="both"/>
        <w:rPr>
          <w:rFonts w:eastAsia="Times New Roman" w:cs="Arial"/>
        </w:rPr>
      </w:pPr>
      <w:r w:rsidRPr="00D85791">
        <w:rPr>
          <w:rFonts w:eastAsia="Times New Roman" w:cs="Arial"/>
        </w:rPr>
        <w:t>Για τις Στρατιωτικές Σχολές</w:t>
      </w:r>
    </w:p>
    <w:p w:rsidR="00D85791" w:rsidRPr="00D85791" w:rsidRDefault="00D85791" w:rsidP="00D85791">
      <w:pPr>
        <w:numPr>
          <w:ilvl w:val="0"/>
          <w:numId w:val="16"/>
        </w:numPr>
        <w:spacing w:before="100" w:beforeAutospacing="1" w:after="100" w:afterAutospacing="1" w:line="288" w:lineRule="auto"/>
        <w:ind w:left="714" w:hanging="357"/>
        <w:jc w:val="both"/>
        <w:rPr>
          <w:rFonts w:eastAsia="Times New Roman" w:cs="Arial"/>
        </w:rPr>
      </w:pPr>
      <w:r w:rsidRPr="00D85791">
        <w:rPr>
          <w:rFonts w:eastAsia="Times New Roman" w:cs="Arial"/>
        </w:rPr>
        <w:t>Για τις Σχολές της Αστυνομικής Ακαδημίας και της Πυροσβεστικής Ακαδημίας</w:t>
      </w:r>
    </w:p>
    <w:p w:rsidR="00D85791" w:rsidRPr="00D85791" w:rsidRDefault="00D85791" w:rsidP="00D85791">
      <w:pPr>
        <w:numPr>
          <w:ilvl w:val="0"/>
          <w:numId w:val="16"/>
        </w:numPr>
        <w:spacing w:before="100" w:beforeAutospacing="1" w:after="100" w:afterAutospacing="1" w:line="288" w:lineRule="auto"/>
        <w:ind w:left="714" w:hanging="357"/>
        <w:jc w:val="both"/>
        <w:rPr>
          <w:rFonts w:eastAsia="Times New Roman" w:cs="Arial"/>
        </w:rPr>
      </w:pPr>
      <w:r w:rsidRPr="00D85791">
        <w:rPr>
          <w:rFonts w:eastAsia="Times New Roman" w:cs="Arial"/>
        </w:rPr>
        <w:t>Για τις Σχολές των Ακαδημιών Εμπορικού Ναυτικού</w:t>
      </w:r>
    </w:p>
    <w:p w:rsidR="00D85791" w:rsidRDefault="00D85791" w:rsidP="00D85791">
      <w:pPr>
        <w:numPr>
          <w:ilvl w:val="0"/>
          <w:numId w:val="16"/>
        </w:numPr>
        <w:spacing w:before="100" w:beforeAutospacing="1" w:after="100" w:afterAutospacing="1" w:line="288" w:lineRule="auto"/>
        <w:ind w:left="714" w:hanging="357"/>
        <w:jc w:val="both"/>
        <w:rPr>
          <w:rFonts w:eastAsia="Times New Roman" w:cs="Arial"/>
        </w:rPr>
      </w:pPr>
      <w:r w:rsidRPr="00D85791">
        <w:rPr>
          <w:rFonts w:eastAsia="Times New Roman" w:cs="Arial"/>
        </w:rPr>
        <w:t>Οι θέσεις που ορίζονται καθ’ υπέρβαση  του αναφερόμενου αριθμού εισακτέων για τις ειδικές κατηγορίες υποψηφίων, όπως αθλητές με διακρίσεις, Έλληνες του εξωτερικού, αλλοδαποί-αλλογενείς, πάσχοντες από σοβαρές παθήσεις κλπ.</w:t>
      </w:r>
    </w:p>
    <w:p w:rsidR="000D5089" w:rsidRPr="00D85791" w:rsidRDefault="000D5089" w:rsidP="000D5089">
      <w:pPr>
        <w:spacing w:before="100" w:beforeAutospacing="1" w:after="100" w:afterAutospacing="1" w:line="288" w:lineRule="auto"/>
        <w:jc w:val="both"/>
        <w:rPr>
          <w:rFonts w:eastAsia="Times New Roman" w:cs="Arial"/>
        </w:rPr>
      </w:pPr>
      <w:r>
        <w:rPr>
          <w:rFonts w:eastAsia="Times New Roman" w:cs="Arial"/>
        </w:rPr>
        <w:t xml:space="preserve">Με συμπληρωματική Υπουργική Απόφαση που θα ακολουθήσει, θα καθοριστούν οι θέσεις </w:t>
      </w:r>
      <w:r w:rsidRPr="00D85791">
        <w:rPr>
          <w:rFonts w:eastAsia="Times New Roman" w:cs="Arial"/>
        </w:rPr>
        <w:t>καθ’ υπέρβαση  του αναφερόμενου αριθμού εισακτέων</w:t>
      </w:r>
      <w:r>
        <w:rPr>
          <w:rFonts w:eastAsia="Times New Roman" w:cs="Arial"/>
        </w:rPr>
        <w:t xml:space="preserve"> και η ποσοστιαία κατανομή των θέσεων εισακτέων</w:t>
      </w:r>
      <w:r w:rsidR="00504284">
        <w:rPr>
          <w:rFonts w:eastAsia="Times New Roman" w:cs="Arial"/>
        </w:rPr>
        <w:t xml:space="preserve"> για το ακαδημαϊκό έτος 2014-5</w:t>
      </w:r>
      <w:r>
        <w:rPr>
          <w:rFonts w:eastAsia="Times New Roman" w:cs="Arial"/>
        </w:rPr>
        <w:t>.</w:t>
      </w:r>
    </w:p>
    <w:p w:rsidR="00D85791" w:rsidRDefault="00D85791" w:rsidP="00042F42">
      <w:pPr>
        <w:spacing w:after="0" w:line="288" w:lineRule="auto"/>
        <w:jc w:val="both"/>
        <w:rPr>
          <w:rFonts w:cs="Arial"/>
          <w:b/>
        </w:rPr>
      </w:pPr>
    </w:p>
    <w:p w:rsidR="00B42B19" w:rsidRDefault="00B42B19" w:rsidP="00042F42">
      <w:pPr>
        <w:spacing w:after="0" w:line="288" w:lineRule="auto"/>
        <w:jc w:val="both"/>
        <w:rPr>
          <w:rFonts w:cs="Arial"/>
          <w:b/>
        </w:rPr>
      </w:pPr>
      <w:r w:rsidRPr="00042F42">
        <w:rPr>
          <w:rFonts w:cs="Arial"/>
          <w:b/>
        </w:rPr>
        <w:t>Β. Άλλες ρ</w:t>
      </w:r>
      <w:r w:rsidR="00882558">
        <w:rPr>
          <w:rFonts w:cs="Arial"/>
          <w:b/>
        </w:rPr>
        <w:t>υθμίσεις για την εισαγωγή στην Τριτοβάθμια Ε</w:t>
      </w:r>
      <w:r w:rsidRPr="00042F42">
        <w:rPr>
          <w:rFonts w:cs="Arial"/>
          <w:b/>
        </w:rPr>
        <w:t>κπαίδευση.</w:t>
      </w:r>
    </w:p>
    <w:p w:rsidR="00042F42" w:rsidRPr="00042F42" w:rsidRDefault="00042F42" w:rsidP="00042F42">
      <w:pPr>
        <w:spacing w:after="0" w:line="288" w:lineRule="auto"/>
        <w:jc w:val="both"/>
        <w:rPr>
          <w:rFonts w:cs="Arial"/>
          <w:b/>
        </w:rPr>
      </w:pPr>
    </w:p>
    <w:p w:rsidR="00B42B19" w:rsidRPr="00042F42" w:rsidRDefault="00B42B19" w:rsidP="00042F42">
      <w:pPr>
        <w:spacing w:after="0" w:line="288" w:lineRule="auto"/>
        <w:ind w:firstLine="360"/>
        <w:jc w:val="both"/>
        <w:rPr>
          <w:rFonts w:cs="Arial"/>
        </w:rPr>
      </w:pPr>
      <w:r w:rsidRPr="00042F42">
        <w:rPr>
          <w:rFonts w:cs="Arial"/>
        </w:rPr>
        <w:t xml:space="preserve">Σύμφωνα με νομοθετικές ρυθμίσεις που προωθούνται άμεσα, για την εισαγωγή στην τριτοβάθμια εκπαίδευση το </w:t>
      </w:r>
      <w:r w:rsidR="00042F42" w:rsidRPr="00042F42">
        <w:rPr>
          <w:rFonts w:cs="Arial"/>
        </w:rPr>
        <w:t>ακαδημαϊκό</w:t>
      </w:r>
      <w:r w:rsidRPr="00042F42">
        <w:rPr>
          <w:rFonts w:cs="Arial"/>
        </w:rPr>
        <w:t xml:space="preserve"> έτος 2014-2015, προβλέπονται τα παρακάτω.</w:t>
      </w:r>
    </w:p>
    <w:p w:rsidR="00B57B2F" w:rsidRPr="00042F42" w:rsidRDefault="00B42B19" w:rsidP="00042F42">
      <w:pPr>
        <w:numPr>
          <w:ilvl w:val="0"/>
          <w:numId w:val="15"/>
        </w:numPr>
        <w:spacing w:after="0" w:line="288" w:lineRule="auto"/>
        <w:jc w:val="both"/>
        <w:rPr>
          <w:rFonts w:cs="Arial"/>
        </w:rPr>
      </w:pPr>
      <w:r w:rsidRPr="00042F42">
        <w:rPr>
          <w:rFonts w:cs="Arial"/>
        </w:rPr>
        <w:t xml:space="preserve">Οι ειδικές περιπτώσεις υποψηφίων (πολύτεκνοι, τρίτεκνοι, κοινωνικά κριτήρια) που ως τώρα εισάγονταν καθ’υπέρβαση στην τριτοβάθμια εκπαίδευση σε δικό τους ποσοστό θέσεων καταργούνται. Όλοι οι υποψήφιοι πλέον θα διεκδικούν των εισαγωγή τους επί ίσοις όροις και μετά την εισαγωγή τους </w:t>
      </w:r>
      <w:r w:rsidRPr="00D85791">
        <w:rPr>
          <w:rFonts w:cs="Arial"/>
          <w:u w:val="single"/>
        </w:rPr>
        <w:t xml:space="preserve">θα δίνονται ελεύθερες μετεγγραφές </w:t>
      </w:r>
      <w:r w:rsidRPr="00042F42">
        <w:rPr>
          <w:rFonts w:cs="Arial"/>
        </w:rPr>
        <w:t>στους πολύτεκνους, τρίτεκνους και όσους πληρούν κοινωνικά κριτήρια</w:t>
      </w:r>
      <w:r w:rsidR="00B57B2F" w:rsidRPr="00042F42">
        <w:rPr>
          <w:rFonts w:cs="Arial"/>
        </w:rPr>
        <w:t>.</w:t>
      </w:r>
    </w:p>
    <w:p w:rsidR="00042F42" w:rsidRPr="00087F5E" w:rsidRDefault="00042F42" w:rsidP="00042F42">
      <w:pPr>
        <w:numPr>
          <w:ilvl w:val="0"/>
          <w:numId w:val="15"/>
        </w:numPr>
        <w:spacing w:after="0" w:line="288" w:lineRule="auto"/>
        <w:jc w:val="both"/>
        <w:rPr>
          <w:rFonts w:cs="Arial"/>
        </w:rPr>
      </w:pPr>
      <w:r w:rsidRPr="00D85791">
        <w:rPr>
          <w:rFonts w:cs="Arial"/>
          <w:u w:val="single"/>
        </w:rPr>
        <w:lastRenderedPageBreak/>
        <w:t>Ειδικά και μόνο στους υποψηφίους της Κεφαλλονιάς</w:t>
      </w:r>
      <w:r w:rsidRPr="00087F5E">
        <w:rPr>
          <w:rFonts w:cs="Arial"/>
        </w:rPr>
        <w:t xml:space="preserve">,  που θα συμμετάσχουν στις πανελλαδικές εξετάσεις των Γενικών Λυκείων (ΓΕΛ) ή των Επαγγελματικών Λυκείων(ΕΠΑΛ), προβλέπονται θέσεις σε ποσοστό 0,5% επιπλέον του αριθμού εισακτέων για την εισαγωγή τους στην τριτοβάθμια εκπαίδευση το ακαδημαϊκό έτος 2014-2015. </w:t>
      </w:r>
    </w:p>
    <w:p w:rsidR="00042F42" w:rsidRPr="00042F42" w:rsidRDefault="00042F42" w:rsidP="00042F42">
      <w:pPr>
        <w:numPr>
          <w:ilvl w:val="0"/>
          <w:numId w:val="15"/>
        </w:numPr>
        <w:spacing w:after="0" w:line="288" w:lineRule="auto"/>
        <w:jc w:val="both"/>
        <w:rPr>
          <w:rFonts w:cs="Arial"/>
          <w:i/>
        </w:rPr>
      </w:pPr>
      <w:r w:rsidRPr="00042F42">
        <w:rPr>
          <w:rFonts w:cs="Arial"/>
        </w:rPr>
        <w:t xml:space="preserve">Όσοι υποψήφιοι συμμετείχαν στις πανελλαδικές εξετάσεις των ΓΕΛ και ΕΠΑΛ </w:t>
      </w:r>
      <w:r w:rsidRPr="00D85791">
        <w:rPr>
          <w:rFonts w:cs="Arial"/>
          <w:u w:val="single"/>
        </w:rPr>
        <w:t>το 2012</w:t>
      </w:r>
      <w:r w:rsidRPr="00042F42">
        <w:rPr>
          <w:rFonts w:cs="Arial"/>
        </w:rPr>
        <w:t xml:space="preserve"> θα έχουν κι αυτοί το δικαίωμα να διεκδικήσουν την εισαγωγή τους το 2014 </w:t>
      </w:r>
      <w:r w:rsidRPr="00D85791">
        <w:rPr>
          <w:rFonts w:cs="Arial"/>
          <w:u w:val="single"/>
        </w:rPr>
        <w:t>σε ποσοστό 10%</w:t>
      </w:r>
      <w:r w:rsidRPr="00042F42">
        <w:rPr>
          <w:rFonts w:cs="Arial"/>
        </w:rPr>
        <w:t xml:space="preserve"> των θέσεων εισακτέων, χωρίς δηλαδή νέα εξέταση, καταθέτοντας μόνο μηχανογραφικό δελτίο. </w:t>
      </w:r>
    </w:p>
    <w:p w:rsidR="000D5089" w:rsidRPr="00042F42" w:rsidRDefault="000D5089" w:rsidP="000D5089">
      <w:pPr>
        <w:spacing w:after="0" w:line="288" w:lineRule="auto"/>
        <w:jc w:val="both"/>
        <w:rPr>
          <w:rFonts w:cs="Arial"/>
          <w:i/>
        </w:rPr>
      </w:pPr>
    </w:p>
    <w:sectPr w:rsidR="000D5089" w:rsidRPr="00042F42" w:rsidSect="00BE2695">
      <w:headerReference w:type="default" r:id="rId10"/>
      <w:pgSz w:w="11906" w:h="16838" w:code="9"/>
      <w:pgMar w:top="567" w:right="99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00A" w:rsidRDefault="00B3200A" w:rsidP="000E7B7A">
      <w:pPr>
        <w:spacing w:after="0" w:line="240" w:lineRule="auto"/>
      </w:pPr>
      <w:r>
        <w:separator/>
      </w:r>
    </w:p>
  </w:endnote>
  <w:endnote w:type="continuationSeparator" w:id="0">
    <w:p w:rsidR="00B3200A" w:rsidRDefault="00B3200A" w:rsidP="000E7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00A" w:rsidRDefault="00B3200A" w:rsidP="000E7B7A">
      <w:pPr>
        <w:spacing w:after="0" w:line="240" w:lineRule="auto"/>
      </w:pPr>
      <w:r>
        <w:separator/>
      </w:r>
    </w:p>
  </w:footnote>
  <w:footnote w:type="continuationSeparator" w:id="0">
    <w:p w:rsidR="00B3200A" w:rsidRDefault="00B3200A" w:rsidP="000E7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235" w:rsidRDefault="00896235" w:rsidP="004A6FD6">
    <w:pPr>
      <w:pStyle w:val="a3"/>
      <w:rPr>
        <w:rFonts w:ascii="Arial" w:hAnsi="Arial"/>
        <w:sz w:val="20"/>
      </w:rPr>
    </w:pPr>
  </w:p>
  <w:p w:rsidR="00896235" w:rsidRDefault="0089623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99"/>
    <w:multiLevelType w:val="hybridMultilevel"/>
    <w:tmpl w:val="20E2FB50"/>
    <w:lvl w:ilvl="0" w:tplc="77020CAE">
      <w:start w:val="1"/>
      <w:numFmt w:val="bullet"/>
      <w:lvlText w:val=""/>
      <w:lvlJc w:val="left"/>
      <w:pPr>
        <w:ind w:left="775" w:hanging="360"/>
      </w:pPr>
      <w:rPr>
        <w:rFonts w:ascii="Symbol" w:hAnsi="Symbol" w:hint="default"/>
      </w:rPr>
    </w:lvl>
    <w:lvl w:ilvl="1" w:tplc="04080003" w:tentative="1">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215" w:hanging="360"/>
      </w:pPr>
      <w:rPr>
        <w:rFonts w:ascii="Wingdings" w:hAnsi="Wingdings" w:hint="default"/>
      </w:rPr>
    </w:lvl>
    <w:lvl w:ilvl="3" w:tplc="04080001" w:tentative="1">
      <w:start w:val="1"/>
      <w:numFmt w:val="bullet"/>
      <w:lvlText w:val=""/>
      <w:lvlJc w:val="left"/>
      <w:pPr>
        <w:ind w:left="2935" w:hanging="360"/>
      </w:pPr>
      <w:rPr>
        <w:rFonts w:ascii="Symbol" w:hAnsi="Symbol" w:hint="default"/>
      </w:rPr>
    </w:lvl>
    <w:lvl w:ilvl="4" w:tplc="04080003" w:tentative="1">
      <w:start w:val="1"/>
      <w:numFmt w:val="bullet"/>
      <w:lvlText w:val="o"/>
      <w:lvlJc w:val="left"/>
      <w:pPr>
        <w:ind w:left="3655" w:hanging="360"/>
      </w:pPr>
      <w:rPr>
        <w:rFonts w:ascii="Courier New" w:hAnsi="Courier New" w:cs="Courier New" w:hint="default"/>
      </w:rPr>
    </w:lvl>
    <w:lvl w:ilvl="5" w:tplc="04080005" w:tentative="1">
      <w:start w:val="1"/>
      <w:numFmt w:val="bullet"/>
      <w:lvlText w:val=""/>
      <w:lvlJc w:val="left"/>
      <w:pPr>
        <w:ind w:left="4375" w:hanging="360"/>
      </w:pPr>
      <w:rPr>
        <w:rFonts w:ascii="Wingdings" w:hAnsi="Wingdings" w:hint="default"/>
      </w:rPr>
    </w:lvl>
    <w:lvl w:ilvl="6" w:tplc="04080001" w:tentative="1">
      <w:start w:val="1"/>
      <w:numFmt w:val="bullet"/>
      <w:lvlText w:val=""/>
      <w:lvlJc w:val="left"/>
      <w:pPr>
        <w:ind w:left="5095" w:hanging="360"/>
      </w:pPr>
      <w:rPr>
        <w:rFonts w:ascii="Symbol" w:hAnsi="Symbol" w:hint="default"/>
      </w:rPr>
    </w:lvl>
    <w:lvl w:ilvl="7" w:tplc="04080003" w:tentative="1">
      <w:start w:val="1"/>
      <w:numFmt w:val="bullet"/>
      <w:lvlText w:val="o"/>
      <w:lvlJc w:val="left"/>
      <w:pPr>
        <w:ind w:left="5815" w:hanging="360"/>
      </w:pPr>
      <w:rPr>
        <w:rFonts w:ascii="Courier New" w:hAnsi="Courier New" w:cs="Courier New" w:hint="default"/>
      </w:rPr>
    </w:lvl>
    <w:lvl w:ilvl="8" w:tplc="04080005" w:tentative="1">
      <w:start w:val="1"/>
      <w:numFmt w:val="bullet"/>
      <w:lvlText w:val=""/>
      <w:lvlJc w:val="left"/>
      <w:pPr>
        <w:ind w:left="6535" w:hanging="360"/>
      </w:pPr>
      <w:rPr>
        <w:rFonts w:ascii="Wingdings" w:hAnsi="Wingdings" w:hint="default"/>
      </w:rPr>
    </w:lvl>
  </w:abstractNum>
  <w:abstractNum w:abstractNumId="1">
    <w:nsid w:val="0F2F433C"/>
    <w:multiLevelType w:val="hybridMultilevel"/>
    <w:tmpl w:val="8B0A98D2"/>
    <w:lvl w:ilvl="0" w:tplc="52E8E83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3403712"/>
    <w:multiLevelType w:val="hybridMultilevel"/>
    <w:tmpl w:val="871001D0"/>
    <w:lvl w:ilvl="0" w:tplc="0348332A">
      <w:start w:val="1"/>
      <w:numFmt w:val="lowerRoman"/>
      <w:lvlText w:val="%1."/>
      <w:lvlJc w:val="right"/>
      <w:pPr>
        <w:ind w:left="1004" w:hanging="360"/>
      </w:pPr>
      <w:rPr>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nsid w:val="1EA441F9"/>
    <w:multiLevelType w:val="hybridMultilevel"/>
    <w:tmpl w:val="48848438"/>
    <w:lvl w:ilvl="0" w:tplc="D8DAB0F0">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7D540F9"/>
    <w:multiLevelType w:val="hybridMultilevel"/>
    <w:tmpl w:val="C268CB36"/>
    <w:lvl w:ilvl="0" w:tplc="0EAC4D24">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5">
    <w:nsid w:val="29E6087C"/>
    <w:multiLevelType w:val="multilevel"/>
    <w:tmpl w:val="7BA2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846C86"/>
    <w:multiLevelType w:val="hybridMultilevel"/>
    <w:tmpl w:val="46F44C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F1A00DA"/>
    <w:multiLevelType w:val="hybridMultilevel"/>
    <w:tmpl w:val="8E20E23C"/>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nsid w:val="49E342F7"/>
    <w:multiLevelType w:val="hybridMultilevel"/>
    <w:tmpl w:val="0582A172"/>
    <w:lvl w:ilvl="0" w:tplc="1C0EB742">
      <w:start w:val="1"/>
      <w:numFmt w:val="lowerRoman"/>
      <w:lvlText w:val="(%1)"/>
      <w:lvlJc w:val="left"/>
      <w:pPr>
        <w:ind w:left="1004" w:hanging="72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nsid w:val="4FAB1011"/>
    <w:multiLevelType w:val="hybridMultilevel"/>
    <w:tmpl w:val="89F04CB4"/>
    <w:lvl w:ilvl="0" w:tplc="9E3E439E">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05340BF"/>
    <w:multiLevelType w:val="hybridMultilevel"/>
    <w:tmpl w:val="6ED2EAD4"/>
    <w:lvl w:ilvl="0" w:tplc="E9608428">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nsid w:val="67CB20C6"/>
    <w:multiLevelType w:val="hybridMultilevel"/>
    <w:tmpl w:val="E9F4C4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A895EB7"/>
    <w:multiLevelType w:val="hybridMultilevel"/>
    <w:tmpl w:val="B2D64AF6"/>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3">
    <w:nsid w:val="6EE10433"/>
    <w:multiLevelType w:val="hybridMultilevel"/>
    <w:tmpl w:val="53C2C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34C7BB7"/>
    <w:multiLevelType w:val="hybridMultilevel"/>
    <w:tmpl w:val="DEFADF2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2"/>
  </w:num>
  <w:num w:numId="5">
    <w:abstractNumId w:val="8"/>
  </w:num>
  <w:num w:numId="6">
    <w:abstractNumId w:val="12"/>
  </w:num>
  <w:num w:numId="7">
    <w:abstractNumId w:val="4"/>
  </w:num>
  <w:num w:numId="8">
    <w:abstractNumId w:val="7"/>
  </w:num>
  <w:num w:numId="9">
    <w:abstractNumId w:val="10"/>
  </w:num>
  <w:num w:numId="10">
    <w:abstractNumId w:val="9"/>
  </w:num>
  <w:num w:numId="11">
    <w:abstractNumId w:val="11"/>
  </w:num>
  <w:num w:numId="12">
    <w:abstractNumId w:val="6"/>
  </w:num>
  <w:num w:numId="13">
    <w:abstractNumId w:val="13"/>
  </w:num>
  <w:num w:numId="14">
    <w:abstractNumId w:val="1"/>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style="mso-width-relative:margin;mso-height-relative:margin" fillcolor="none [3212]" stroke="f">
      <v:fill color="none [3212]"/>
      <v:stroke dashstyle="1 1" weight="2.25pt" endcap="round" on="f"/>
    </o:shapedefaults>
  </w:hdrShapeDefaults>
  <w:footnotePr>
    <w:footnote w:id="-1"/>
    <w:footnote w:id="0"/>
  </w:footnotePr>
  <w:endnotePr>
    <w:endnote w:id="-1"/>
    <w:endnote w:id="0"/>
  </w:endnotePr>
  <w:compat/>
  <w:rsids>
    <w:rsidRoot w:val="000E7B7A"/>
    <w:rsid w:val="00002D4A"/>
    <w:rsid w:val="00006348"/>
    <w:rsid w:val="00025522"/>
    <w:rsid w:val="00026213"/>
    <w:rsid w:val="00042F42"/>
    <w:rsid w:val="00053E7F"/>
    <w:rsid w:val="00064A30"/>
    <w:rsid w:val="00072676"/>
    <w:rsid w:val="000809EB"/>
    <w:rsid w:val="0008368A"/>
    <w:rsid w:val="00087CB8"/>
    <w:rsid w:val="00087F5E"/>
    <w:rsid w:val="000970BD"/>
    <w:rsid w:val="000A35DF"/>
    <w:rsid w:val="000B3F54"/>
    <w:rsid w:val="000B75FE"/>
    <w:rsid w:val="000B7929"/>
    <w:rsid w:val="000C16E5"/>
    <w:rsid w:val="000D5089"/>
    <w:rsid w:val="000E7B7A"/>
    <w:rsid w:val="000F1320"/>
    <w:rsid w:val="000F55B2"/>
    <w:rsid w:val="001022B3"/>
    <w:rsid w:val="00103ED0"/>
    <w:rsid w:val="00106248"/>
    <w:rsid w:val="00107E0F"/>
    <w:rsid w:val="00131646"/>
    <w:rsid w:val="00132745"/>
    <w:rsid w:val="00134853"/>
    <w:rsid w:val="00135691"/>
    <w:rsid w:val="00136208"/>
    <w:rsid w:val="00137178"/>
    <w:rsid w:val="00156943"/>
    <w:rsid w:val="00163E5D"/>
    <w:rsid w:val="00164371"/>
    <w:rsid w:val="00170CB2"/>
    <w:rsid w:val="001779CA"/>
    <w:rsid w:val="001B7E8F"/>
    <w:rsid w:val="001C06ED"/>
    <w:rsid w:val="001C3AA0"/>
    <w:rsid w:val="001C4694"/>
    <w:rsid w:val="001D3D01"/>
    <w:rsid w:val="001D60BB"/>
    <w:rsid w:val="001D791C"/>
    <w:rsid w:val="001E5229"/>
    <w:rsid w:val="001F59DC"/>
    <w:rsid w:val="00200E5D"/>
    <w:rsid w:val="002029E1"/>
    <w:rsid w:val="00211B26"/>
    <w:rsid w:val="0021377A"/>
    <w:rsid w:val="00216BC0"/>
    <w:rsid w:val="002215C3"/>
    <w:rsid w:val="00221F88"/>
    <w:rsid w:val="00223ECB"/>
    <w:rsid w:val="002263AF"/>
    <w:rsid w:val="0023492D"/>
    <w:rsid w:val="002452AF"/>
    <w:rsid w:val="002455EB"/>
    <w:rsid w:val="0024743F"/>
    <w:rsid w:val="002539C5"/>
    <w:rsid w:val="00253BD8"/>
    <w:rsid w:val="0026261D"/>
    <w:rsid w:val="0026279F"/>
    <w:rsid w:val="002711BE"/>
    <w:rsid w:val="00274AAB"/>
    <w:rsid w:val="00283035"/>
    <w:rsid w:val="0028631F"/>
    <w:rsid w:val="002874ED"/>
    <w:rsid w:val="002909FD"/>
    <w:rsid w:val="0029775D"/>
    <w:rsid w:val="002A0D2E"/>
    <w:rsid w:val="002B0442"/>
    <w:rsid w:val="002B5395"/>
    <w:rsid w:val="002B7C6B"/>
    <w:rsid w:val="002C30C1"/>
    <w:rsid w:val="002C4C2F"/>
    <w:rsid w:val="002D11FC"/>
    <w:rsid w:val="002D17DE"/>
    <w:rsid w:val="002D3673"/>
    <w:rsid w:val="002D5A7A"/>
    <w:rsid w:val="002E06C9"/>
    <w:rsid w:val="002E1B3E"/>
    <w:rsid w:val="002E250D"/>
    <w:rsid w:val="002E272B"/>
    <w:rsid w:val="002F26AD"/>
    <w:rsid w:val="002F2A4B"/>
    <w:rsid w:val="002F55E2"/>
    <w:rsid w:val="002F6466"/>
    <w:rsid w:val="0030720E"/>
    <w:rsid w:val="00314992"/>
    <w:rsid w:val="00317931"/>
    <w:rsid w:val="003336F6"/>
    <w:rsid w:val="0034151B"/>
    <w:rsid w:val="0034249A"/>
    <w:rsid w:val="003504B5"/>
    <w:rsid w:val="00361866"/>
    <w:rsid w:val="00366B22"/>
    <w:rsid w:val="00377F2F"/>
    <w:rsid w:val="0038035D"/>
    <w:rsid w:val="00394CC4"/>
    <w:rsid w:val="003A1408"/>
    <w:rsid w:val="003A61EF"/>
    <w:rsid w:val="003B75BB"/>
    <w:rsid w:val="003C4DEF"/>
    <w:rsid w:val="003D7A45"/>
    <w:rsid w:val="003E01F3"/>
    <w:rsid w:val="003E2441"/>
    <w:rsid w:val="003E2BF1"/>
    <w:rsid w:val="003F4AA8"/>
    <w:rsid w:val="003F4B2B"/>
    <w:rsid w:val="0040033F"/>
    <w:rsid w:val="004009C2"/>
    <w:rsid w:val="00402BAB"/>
    <w:rsid w:val="00402F99"/>
    <w:rsid w:val="00405D06"/>
    <w:rsid w:val="00412061"/>
    <w:rsid w:val="00424CBA"/>
    <w:rsid w:val="004259D3"/>
    <w:rsid w:val="004271CC"/>
    <w:rsid w:val="004311CB"/>
    <w:rsid w:val="00442527"/>
    <w:rsid w:val="00445702"/>
    <w:rsid w:val="004624C3"/>
    <w:rsid w:val="00473EC1"/>
    <w:rsid w:val="004775F3"/>
    <w:rsid w:val="0049102E"/>
    <w:rsid w:val="00494320"/>
    <w:rsid w:val="004948CC"/>
    <w:rsid w:val="004959C2"/>
    <w:rsid w:val="004A2151"/>
    <w:rsid w:val="004A6FD6"/>
    <w:rsid w:val="004C1711"/>
    <w:rsid w:val="004C1A7E"/>
    <w:rsid w:val="004C25C0"/>
    <w:rsid w:val="004C2684"/>
    <w:rsid w:val="004D4649"/>
    <w:rsid w:val="004E7BDF"/>
    <w:rsid w:val="004F6F00"/>
    <w:rsid w:val="00504284"/>
    <w:rsid w:val="00505B63"/>
    <w:rsid w:val="0052140C"/>
    <w:rsid w:val="00522686"/>
    <w:rsid w:val="005242EA"/>
    <w:rsid w:val="005277E8"/>
    <w:rsid w:val="00531E0A"/>
    <w:rsid w:val="00551F87"/>
    <w:rsid w:val="00556EEE"/>
    <w:rsid w:val="005570CB"/>
    <w:rsid w:val="0056437C"/>
    <w:rsid w:val="00570D07"/>
    <w:rsid w:val="00573702"/>
    <w:rsid w:val="005747E8"/>
    <w:rsid w:val="00580060"/>
    <w:rsid w:val="00586F6E"/>
    <w:rsid w:val="005956C8"/>
    <w:rsid w:val="005B0FDA"/>
    <w:rsid w:val="005C7281"/>
    <w:rsid w:val="005C75A6"/>
    <w:rsid w:val="005D1F57"/>
    <w:rsid w:val="005D3B45"/>
    <w:rsid w:val="0060141B"/>
    <w:rsid w:val="006039FA"/>
    <w:rsid w:val="00607BFD"/>
    <w:rsid w:val="006161E6"/>
    <w:rsid w:val="00620090"/>
    <w:rsid w:val="006206E9"/>
    <w:rsid w:val="00634B4B"/>
    <w:rsid w:val="00634D46"/>
    <w:rsid w:val="00636A61"/>
    <w:rsid w:val="00657219"/>
    <w:rsid w:val="00693242"/>
    <w:rsid w:val="006B450A"/>
    <w:rsid w:val="006B47F2"/>
    <w:rsid w:val="006C19D5"/>
    <w:rsid w:val="006C2DC3"/>
    <w:rsid w:val="006C66DE"/>
    <w:rsid w:val="006E10B2"/>
    <w:rsid w:val="006E1647"/>
    <w:rsid w:val="006F2BA9"/>
    <w:rsid w:val="006F7C99"/>
    <w:rsid w:val="007068C2"/>
    <w:rsid w:val="00707B10"/>
    <w:rsid w:val="00714333"/>
    <w:rsid w:val="007155B3"/>
    <w:rsid w:val="00715899"/>
    <w:rsid w:val="00717141"/>
    <w:rsid w:val="00720064"/>
    <w:rsid w:val="0072301D"/>
    <w:rsid w:val="00725893"/>
    <w:rsid w:val="00743ADA"/>
    <w:rsid w:val="00746E23"/>
    <w:rsid w:val="007560D3"/>
    <w:rsid w:val="00764279"/>
    <w:rsid w:val="00764E71"/>
    <w:rsid w:val="00775BB9"/>
    <w:rsid w:val="007A6587"/>
    <w:rsid w:val="007A7A34"/>
    <w:rsid w:val="007B1DDA"/>
    <w:rsid w:val="007B2402"/>
    <w:rsid w:val="007C1D70"/>
    <w:rsid w:val="007D0A8A"/>
    <w:rsid w:val="007D44E9"/>
    <w:rsid w:val="007D4B94"/>
    <w:rsid w:val="007D576A"/>
    <w:rsid w:val="007D6062"/>
    <w:rsid w:val="007D7B5F"/>
    <w:rsid w:val="00800F41"/>
    <w:rsid w:val="008166C9"/>
    <w:rsid w:val="008210E9"/>
    <w:rsid w:val="008214D9"/>
    <w:rsid w:val="008216A1"/>
    <w:rsid w:val="00827404"/>
    <w:rsid w:val="008443B5"/>
    <w:rsid w:val="0085293C"/>
    <w:rsid w:val="008575E2"/>
    <w:rsid w:val="00857A31"/>
    <w:rsid w:val="00862215"/>
    <w:rsid w:val="00881187"/>
    <w:rsid w:val="008812F0"/>
    <w:rsid w:val="00882558"/>
    <w:rsid w:val="008829E9"/>
    <w:rsid w:val="00884334"/>
    <w:rsid w:val="008857E8"/>
    <w:rsid w:val="00896235"/>
    <w:rsid w:val="008A5120"/>
    <w:rsid w:val="008C291F"/>
    <w:rsid w:val="008C32CA"/>
    <w:rsid w:val="008C3EA6"/>
    <w:rsid w:val="008C4F19"/>
    <w:rsid w:val="008C694A"/>
    <w:rsid w:val="008D0B6A"/>
    <w:rsid w:val="008D1892"/>
    <w:rsid w:val="008E10BA"/>
    <w:rsid w:val="008E4694"/>
    <w:rsid w:val="008E69EF"/>
    <w:rsid w:val="008E7564"/>
    <w:rsid w:val="008F272B"/>
    <w:rsid w:val="0091750A"/>
    <w:rsid w:val="0092513B"/>
    <w:rsid w:val="00932DAC"/>
    <w:rsid w:val="00935912"/>
    <w:rsid w:val="00936D4D"/>
    <w:rsid w:val="009424BD"/>
    <w:rsid w:val="00943150"/>
    <w:rsid w:val="00944E51"/>
    <w:rsid w:val="00950DE2"/>
    <w:rsid w:val="00953AF0"/>
    <w:rsid w:val="00996B08"/>
    <w:rsid w:val="00996C16"/>
    <w:rsid w:val="009A2CCF"/>
    <w:rsid w:val="009B4409"/>
    <w:rsid w:val="009B63EB"/>
    <w:rsid w:val="009C277E"/>
    <w:rsid w:val="009E4955"/>
    <w:rsid w:val="009F1CE0"/>
    <w:rsid w:val="009F284B"/>
    <w:rsid w:val="00A00C95"/>
    <w:rsid w:val="00A014AD"/>
    <w:rsid w:val="00A04F18"/>
    <w:rsid w:val="00A1434A"/>
    <w:rsid w:val="00A3199A"/>
    <w:rsid w:val="00A47D3D"/>
    <w:rsid w:val="00A56FF7"/>
    <w:rsid w:val="00A57451"/>
    <w:rsid w:val="00A663BC"/>
    <w:rsid w:val="00A7159E"/>
    <w:rsid w:val="00A85C0A"/>
    <w:rsid w:val="00A95A6C"/>
    <w:rsid w:val="00AA5E9C"/>
    <w:rsid w:val="00AA6C1B"/>
    <w:rsid w:val="00AB1371"/>
    <w:rsid w:val="00AB6C94"/>
    <w:rsid w:val="00AC459E"/>
    <w:rsid w:val="00AD015D"/>
    <w:rsid w:val="00AD55A1"/>
    <w:rsid w:val="00AE4DAF"/>
    <w:rsid w:val="00AE7AEE"/>
    <w:rsid w:val="00B00F5F"/>
    <w:rsid w:val="00B147B3"/>
    <w:rsid w:val="00B16AA9"/>
    <w:rsid w:val="00B3200A"/>
    <w:rsid w:val="00B324C5"/>
    <w:rsid w:val="00B42B19"/>
    <w:rsid w:val="00B447F0"/>
    <w:rsid w:val="00B527A4"/>
    <w:rsid w:val="00B53096"/>
    <w:rsid w:val="00B56B14"/>
    <w:rsid w:val="00B57B2F"/>
    <w:rsid w:val="00B66D0A"/>
    <w:rsid w:val="00B726AA"/>
    <w:rsid w:val="00B76102"/>
    <w:rsid w:val="00B92A76"/>
    <w:rsid w:val="00BA58E9"/>
    <w:rsid w:val="00BA669A"/>
    <w:rsid w:val="00BB0F6A"/>
    <w:rsid w:val="00BB49CE"/>
    <w:rsid w:val="00BB6B87"/>
    <w:rsid w:val="00BC105B"/>
    <w:rsid w:val="00BC24F3"/>
    <w:rsid w:val="00BE2695"/>
    <w:rsid w:val="00BE7018"/>
    <w:rsid w:val="00BF2839"/>
    <w:rsid w:val="00BF2CB1"/>
    <w:rsid w:val="00C03177"/>
    <w:rsid w:val="00C05E38"/>
    <w:rsid w:val="00C065C7"/>
    <w:rsid w:val="00C14D2C"/>
    <w:rsid w:val="00C2182C"/>
    <w:rsid w:val="00C26BB9"/>
    <w:rsid w:val="00C335C1"/>
    <w:rsid w:val="00C36EEE"/>
    <w:rsid w:val="00C4309B"/>
    <w:rsid w:val="00C437E5"/>
    <w:rsid w:val="00C4446E"/>
    <w:rsid w:val="00C64E7E"/>
    <w:rsid w:val="00C83144"/>
    <w:rsid w:val="00C875C7"/>
    <w:rsid w:val="00C919B4"/>
    <w:rsid w:val="00C9528B"/>
    <w:rsid w:val="00C9659C"/>
    <w:rsid w:val="00C976F3"/>
    <w:rsid w:val="00CA07BC"/>
    <w:rsid w:val="00CA5A4F"/>
    <w:rsid w:val="00CA710C"/>
    <w:rsid w:val="00CB61B8"/>
    <w:rsid w:val="00CD4D1F"/>
    <w:rsid w:val="00D00E25"/>
    <w:rsid w:val="00D01F39"/>
    <w:rsid w:val="00D022CD"/>
    <w:rsid w:val="00D142D2"/>
    <w:rsid w:val="00D25690"/>
    <w:rsid w:val="00D30FB2"/>
    <w:rsid w:val="00D40B30"/>
    <w:rsid w:val="00D46A01"/>
    <w:rsid w:val="00D50E29"/>
    <w:rsid w:val="00D52AD9"/>
    <w:rsid w:val="00D61A4F"/>
    <w:rsid w:val="00D652F9"/>
    <w:rsid w:val="00D6755F"/>
    <w:rsid w:val="00D724FB"/>
    <w:rsid w:val="00D84B54"/>
    <w:rsid w:val="00D85791"/>
    <w:rsid w:val="00D86006"/>
    <w:rsid w:val="00D91689"/>
    <w:rsid w:val="00D9368C"/>
    <w:rsid w:val="00DA5555"/>
    <w:rsid w:val="00DA77CF"/>
    <w:rsid w:val="00DB343D"/>
    <w:rsid w:val="00DB608F"/>
    <w:rsid w:val="00DC53EE"/>
    <w:rsid w:val="00DD2FC7"/>
    <w:rsid w:val="00DD6807"/>
    <w:rsid w:val="00DD789B"/>
    <w:rsid w:val="00DF14DC"/>
    <w:rsid w:val="00DF1653"/>
    <w:rsid w:val="00DF3AD2"/>
    <w:rsid w:val="00E02069"/>
    <w:rsid w:val="00E1150D"/>
    <w:rsid w:val="00E15256"/>
    <w:rsid w:val="00E20240"/>
    <w:rsid w:val="00E237C9"/>
    <w:rsid w:val="00E359F0"/>
    <w:rsid w:val="00E449A0"/>
    <w:rsid w:val="00E47091"/>
    <w:rsid w:val="00E53A2E"/>
    <w:rsid w:val="00E5597B"/>
    <w:rsid w:val="00E679FB"/>
    <w:rsid w:val="00E67D4B"/>
    <w:rsid w:val="00E71DDB"/>
    <w:rsid w:val="00E74DEE"/>
    <w:rsid w:val="00E946A1"/>
    <w:rsid w:val="00EA2FC4"/>
    <w:rsid w:val="00EB31AF"/>
    <w:rsid w:val="00EC1CE3"/>
    <w:rsid w:val="00EC4343"/>
    <w:rsid w:val="00EF1385"/>
    <w:rsid w:val="00EF5EEE"/>
    <w:rsid w:val="00F02097"/>
    <w:rsid w:val="00F05429"/>
    <w:rsid w:val="00F127C6"/>
    <w:rsid w:val="00F24F81"/>
    <w:rsid w:val="00F37664"/>
    <w:rsid w:val="00F55A0B"/>
    <w:rsid w:val="00F562E7"/>
    <w:rsid w:val="00F57FC0"/>
    <w:rsid w:val="00F621C7"/>
    <w:rsid w:val="00F67C2B"/>
    <w:rsid w:val="00F71BA0"/>
    <w:rsid w:val="00F72337"/>
    <w:rsid w:val="00F73E31"/>
    <w:rsid w:val="00F93C38"/>
    <w:rsid w:val="00FA7B12"/>
    <w:rsid w:val="00FB511D"/>
    <w:rsid w:val="00FB71F4"/>
    <w:rsid w:val="00FC015C"/>
    <w:rsid w:val="00FC1725"/>
    <w:rsid w:val="00FC1C6E"/>
    <w:rsid w:val="00FC293F"/>
    <w:rsid w:val="00FC3F06"/>
    <w:rsid w:val="00FE44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style="mso-width-relative:margin;mso-height-relative:margin" fillcolor="none [3212]" stroke="f">
      <v:fill color="none [3212]"/>
      <v:stroke dashstyle="1 1" weight="2.25pt" endcap="round"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B7A"/>
    <w:pPr>
      <w:tabs>
        <w:tab w:val="center" w:pos="4153"/>
        <w:tab w:val="right" w:pos="8306"/>
      </w:tabs>
      <w:spacing w:after="0" w:line="240" w:lineRule="auto"/>
    </w:pPr>
  </w:style>
  <w:style w:type="character" w:customStyle="1" w:styleId="Char">
    <w:name w:val="Κεφαλίδα Char"/>
    <w:basedOn w:val="a0"/>
    <w:link w:val="a3"/>
    <w:uiPriority w:val="99"/>
    <w:rsid w:val="000E7B7A"/>
  </w:style>
  <w:style w:type="paragraph" w:styleId="a4">
    <w:name w:val="footer"/>
    <w:basedOn w:val="a"/>
    <w:link w:val="Char0"/>
    <w:uiPriority w:val="99"/>
    <w:semiHidden/>
    <w:unhideWhenUsed/>
    <w:rsid w:val="000E7B7A"/>
    <w:pPr>
      <w:tabs>
        <w:tab w:val="center" w:pos="4153"/>
        <w:tab w:val="right" w:pos="8306"/>
      </w:tabs>
      <w:spacing w:after="0" w:line="240" w:lineRule="auto"/>
    </w:pPr>
  </w:style>
  <w:style w:type="character" w:customStyle="1" w:styleId="Char0">
    <w:name w:val="Υποσέλιδο Char"/>
    <w:basedOn w:val="a0"/>
    <w:link w:val="a4"/>
    <w:uiPriority w:val="99"/>
    <w:semiHidden/>
    <w:rsid w:val="000E7B7A"/>
  </w:style>
  <w:style w:type="paragraph" w:styleId="a5">
    <w:name w:val="Balloon Text"/>
    <w:basedOn w:val="a"/>
    <w:link w:val="Char1"/>
    <w:uiPriority w:val="99"/>
    <w:semiHidden/>
    <w:unhideWhenUsed/>
    <w:rsid w:val="000E7B7A"/>
    <w:pPr>
      <w:spacing w:after="0" w:line="240" w:lineRule="auto"/>
    </w:pPr>
    <w:rPr>
      <w:rFonts w:ascii="Tahoma" w:hAnsi="Tahoma"/>
      <w:sz w:val="16"/>
      <w:szCs w:val="16"/>
      <w:lang/>
    </w:rPr>
  </w:style>
  <w:style w:type="character" w:customStyle="1" w:styleId="Char1">
    <w:name w:val="Κείμενο πλαισίου Char"/>
    <w:link w:val="a5"/>
    <w:uiPriority w:val="99"/>
    <w:semiHidden/>
    <w:rsid w:val="000E7B7A"/>
    <w:rPr>
      <w:rFonts w:ascii="Tahoma" w:hAnsi="Tahoma" w:cs="Tahoma"/>
      <w:sz w:val="16"/>
      <w:szCs w:val="16"/>
    </w:rPr>
  </w:style>
  <w:style w:type="character" w:styleId="a6">
    <w:name w:val="annotation reference"/>
    <w:uiPriority w:val="99"/>
    <w:semiHidden/>
    <w:unhideWhenUsed/>
    <w:rsid w:val="008829E9"/>
    <w:rPr>
      <w:sz w:val="16"/>
      <w:szCs w:val="16"/>
    </w:rPr>
  </w:style>
  <w:style w:type="paragraph" w:styleId="a7">
    <w:name w:val="annotation text"/>
    <w:basedOn w:val="a"/>
    <w:link w:val="Char2"/>
    <w:uiPriority w:val="99"/>
    <w:semiHidden/>
    <w:unhideWhenUsed/>
    <w:rsid w:val="008829E9"/>
    <w:rPr>
      <w:sz w:val="20"/>
      <w:szCs w:val="20"/>
      <w:lang/>
    </w:rPr>
  </w:style>
  <w:style w:type="character" w:customStyle="1" w:styleId="Char2">
    <w:name w:val="Κείμενο σχολίου Char"/>
    <w:link w:val="a7"/>
    <w:uiPriority w:val="99"/>
    <w:semiHidden/>
    <w:rsid w:val="008829E9"/>
    <w:rPr>
      <w:lang w:eastAsia="en-US"/>
    </w:rPr>
  </w:style>
  <w:style w:type="paragraph" w:styleId="a8">
    <w:name w:val="annotation subject"/>
    <w:basedOn w:val="a7"/>
    <w:next w:val="a7"/>
    <w:link w:val="Char3"/>
    <w:uiPriority w:val="99"/>
    <w:semiHidden/>
    <w:unhideWhenUsed/>
    <w:rsid w:val="008829E9"/>
    <w:rPr>
      <w:b/>
      <w:bCs/>
    </w:rPr>
  </w:style>
  <w:style w:type="character" w:customStyle="1" w:styleId="Char3">
    <w:name w:val="Θέμα σχολίου Char"/>
    <w:link w:val="a8"/>
    <w:uiPriority w:val="99"/>
    <w:semiHidden/>
    <w:rsid w:val="008829E9"/>
    <w:rPr>
      <w:b/>
      <w:bCs/>
      <w:lang w:eastAsia="en-US"/>
    </w:rPr>
  </w:style>
  <w:style w:type="character" w:styleId="-">
    <w:name w:val="Hyperlink"/>
    <w:uiPriority w:val="99"/>
    <w:unhideWhenUsed/>
    <w:rsid w:val="003A61EF"/>
    <w:rPr>
      <w:color w:val="0000FF"/>
      <w:u w:val="single"/>
    </w:rPr>
  </w:style>
  <w:style w:type="paragraph" w:styleId="Web">
    <w:name w:val="Normal (Web)"/>
    <w:basedOn w:val="a"/>
    <w:uiPriority w:val="99"/>
    <w:unhideWhenUsed/>
    <w:rsid w:val="00F562E7"/>
    <w:pPr>
      <w:spacing w:after="0" w:line="240" w:lineRule="auto"/>
      <w:ind w:left="150" w:right="150"/>
      <w:jc w:val="both"/>
    </w:pPr>
    <w:rPr>
      <w:rFonts w:ascii="Times New Roman" w:eastAsia="Times New Roman" w:hAnsi="Times New Roman"/>
      <w:sz w:val="30"/>
      <w:szCs w:val="30"/>
      <w:lang w:eastAsia="el-GR"/>
    </w:rPr>
  </w:style>
  <w:style w:type="paragraph" w:styleId="a9">
    <w:name w:val="Body Text"/>
    <w:basedOn w:val="a"/>
    <w:link w:val="Char4"/>
    <w:unhideWhenUsed/>
    <w:rsid w:val="00A57451"/>
    <w:pPr>
      <w:spacing w:after="0" w:line="240" w:lineRule="auto"/>
    </w:pPr>
    <w:rPr>
      <w:rFonts w:ascii="Times New Roman" w:eastAsia="Times New Roman" w:hAnsi="Times New Roman"/>
      <w:b/>
      <w:bCs/>
      <w:sz w:val="28"/>
      <w:szCs w:val="24"/>
      <w:lang/>
    </w:rPr>
  </w:style>
  <w:style w:type="character" w:customStyle="1" w:styleId="Char4">
    <w:name w:val="Σώμα κειμένου Char"/>
    <w:link w:val="a9"/>
    <w:rsid w:val="00A57451"/>
    <w:rPr>
      <w:rFonts w:ascii="Times New Roman" w:eastAsia="Times New Roman" w:hAnsi="Times New Roman"/>
      <w:b/>
      <w:bCs/>
      <w:sz w:val="28"/>
      <w:szCs w:val="24"/>
    </w:rPr>
  </w:style>
  <w:style w:type="character" w:styleId="aa">
    <w:name w:val="Strong"/>
    <w:uiPriority w:val="22"/>
    <w:qFormat/>
    <w:rsid w:val="0092513B"/>
    <w:rPr>
      <w:b/>
      <w:bCs/>
    </w:rPr>
  </w:style>
  <w:style w:type="table" w:styleId="ab">
    <w:name w:val="Table Grid"/>
    <w:basedOn w:val="a1"/>
    <w:uiPriority w:val="59"/>
    <w:rsid w:val="002E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Char"/>
    <w:uiPriority w:val="99"/>
    <w:semiHidden/>
    <w:unhideWhenUsed/>
    <w:rsid w:val="00AB6C94"/>
    <w:pPr>
      <w:spacing w:after="120" w:line="480" w:lineRule="auto"/>
    </w:pPr>
    <w:rPr>
      <w:lang/>
    </w:rPr>
  </w:style>
  <w:style w:type="character" w:customStyle="1" w:styleId="2Char">
    <w:name w:val="Σώμα κείμενου 2 Char"/>
    <w:link w:val="2"/>
    <w:uiPriority w:val="99"/>
    <w:semiHidden/>
    <w:rsid w:val="00AB6C94"/>
    <w:rPr>
      <w:sz w:val="22"/>
      <w:szCs w:val="22"/>
      <w:lang w:eastAsia="en-US"/>
    </w:rPr>
  </w:style>
  <w:style w:type="character" w:customStyle="1" w:styleId="FontStyle31">
    <w:name w:val="Font Style31"/>
    <w:rsid w:val="00E15256"/>
    <w:rPr>
      <w:rFonts w:ascii="Arial" w:hAnsi="Arial" w:cs="Arial"/>
      <w:color w:val="000000"/>
      <w:sz w:val="14"/>
      <w:szCs w:val="14"/>
    </w:rPr>
  </w:style>
</w:styles>
</file>

<file path=word/webSettings.xml><?xml version="1.0" encoding="utf-8"?>
<w:webSettings xmlns:r="http://schemas.openxmlformats.org/officeDocument/2006/relationships" xmlns:w="http://schemas.openxmlformats.org/wordprocessingml/2006/main">
  <w:divs>
    <w:div w:id="135147801">
      <w:bodyDiv w:val="1"/>
      <w:marLeft w:val="0"/>
      <w:marRight w:val="0"/>
      <w:marTop w:val="0"/>
      <w:marBottom w:val="0"/>
      <w:divBdr>
        <w:top w:val="none" w:sz="0" w:space="0" w:color="auto"/>
        <w:left w:val="none" w:sz="0" w:space="0" w:color="auto"/>
        <w:bottom w:val="none" w:sz="0" w:space="0" w:color="auto"/>
        <w:right w:val="none" w:sz="0" w:space="0" w:color="auto"/>
      </w:divBdr>
    </w:div>
    <w:div w:id="223299187">
      <w:bodyDiv w:val="1"/>
      <w:marLeft w:val="0"/>
      <w:marRight w:val="0"/>
      <w:marTop w:val="0"/>
      <w:marBottom w:val="0"/>
      <w:divBdr>
        <w:top w:val="none" w:sz="0" w:space="0" w:color="auto"/>
        <w:left w:val="none" w:sz="0" w:space="0" w:color="auto"/>
        <w:bottom w:val="none" w:sz="0" w:space="0" w:color="auto"/>
        <w:right w:val="none" w:sz="0" w:space="0" w:color="auto"/>
      </w:divBdr>
    </w:div>
    <w:div w:id="332999305">
      <w:bodyDiv w:val="1"/>
      <w:marLeft w:val="0"/>
      <w:marRight w:val="0"/>
      <w:marTop w:val="0"/>
      <w:marBottom w:val="0"/>
      <w:divBdr>
        <w:top w:val="none" w:sz="0" w:space="0" w:color="auto"/>
        <w:left w:val="none" w:sz="0" w:space="0" w:color="auto"/>
        <w:bottom w:val="none" w:sz="0" w:space="0" w:color="auto"/>
        <w:right w:val="none" w:sz="0" w:space="0" w:color="auto"/>
      </w:divBdr>
    </w:div>
    <w:div w:id="572735076">
      <w:bodyDiv w:val="1"/>
      <w:marLeft w:val="0"/>
      <w:marRight w:val="0"/>
      <w:marTop w:val="0"/>
      <w:marBottom w:val="0"/>
      <w:divBdr>
        <w:top w:val="none" w:sz="0" w:space="0" w:color="auto"/>
        <w:left w:val="none" w:sz="0" w:space="0" w:color="auto"/>
        <w:bottom w:val="none" w:sz="0" w:space="0" w:color="auto"/>
        <w:right w:val="none" w:sz="0" w:space="0" w:color="auto"/>
      </w:divBdr>
    </w:div>
    <w:div w:id="674528982">
      <w:bodyDiv w:val="1"/>
      <w:marLeft w:val="0"/>
      <w:marRight w:val="0"/>
      <w:marTop w:val="0"/>
      <w:marBottom w:val="0"/>
      <w:divBdr>
        <w:top w:val="none" w:sz="0" w:space="0" w:color="auto"/>
        <w:left w:val="none" w:sz="0" w:space="0" w:color="auto"/>
        <w:bottom w:val="none" w:sz="0" w:space="0" w:color="auto"/>
        <w:right w:val="none" w:sz="0" w:space="0" w:color="auto"/>
      </w:divBdr>
    </w:div>
    <w:div w:id="707023837">
      <w:bodyDiv w:val="1"/>
      <w:marLeft w:val="0"/>
      <w:marRight w:val="0"/>
      <w:marTop w:val="0"/>
      <w:marBottom w:val="0"/>
      <w:divBdr>
        <w:top w:val="none" w:sz="0" w:space="0" w:color="auto"/>
        <w:left w:val="none" w:sz="0" w:space="0" w:color="auto"/>
        <w:bottom w:val="none" w:sz="0" w:space="0" w:color="auto"/>
        <w:right w:val="none" w:sz="0" w:space="0" w:color="auto"/>
      </w:divBdr>
      <w:divsChild>
        <w:div w:id="8797056">
          <w:marLeft w:val="0"/>
          <w:marRight w:val="0"/>
          <w:marTop w:val="75"/>
          <w:marBottom w:val="0"/>
          <w:divBdr>
            <w:top w:val="none" w:sz="0" w:space="0" w:color="auto"/>
            <w:left w:val="none" w:sz="0" w:space="0" w:color="auto"/>
            <w:bottom w:val="none" w:sz="0" w:space="0" w:color="auto"/>
            <w:right w:val="none" w:sz="0" w:space="0" w:color="auto"/>
          </w:divBdr>
          <w:divsChild>
            <w:div w:id="6662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87">
      <w:bodyDiv w:val="1"/>
      <w:marLeft w:val="0"/>
      <w:marRight w:val="0"/>
      <w:marTop w:val="0"/>
      <w:marBottom w:val="0"/>
      <w:divBdr>
        <w:top w:val="none" w:sz="0" w:space="0" w:color="auto"/>
        <w:left w:val="none" w:sz="0" w:space="0" w:color="auto"/>
        <w:bottom w:val="none" w:sz="0" w:space="0" w:color="auto"/>
        <w:right w:val="none" w:sz="0" w:space="0" w:color="auto"/>
      </w:divBdr>
    </w:div>
    <w:div w:id="908198374">
      <w:bodyDiv w:val="1"/>
      <w:marLeft w:val="0"/>
      <w:marRight w:val="0"/>
      <w:marTop w:val="0"/>
      <w:marBottom w:val="0"/>
      <w:divBdr>
        <w:top w:val="none" w:sz="0" w:space="0" w:color="auto"/>
        <w:left w:val="none" w:sz="0" w:space="0" w:color="auto"/>
        <w:bottom w:val="none" w:sz="0" w:space="0" w:color="auto"/>
        <w:right w:val="none" w:sz="0" w:space="0" w:color="auto"/>
      </w:divBdr>
    </w:div>
    <w:div w:id="1326544320">
      <w:bodyDiv w:val="1"/>
      <w:marLeft w:val="0"/>
      <w:marRight w:val="0"/>
      <w:marTop w:val="0"/>
      <w:marBottom w:val="0"/>
      <w:divBdr>
        <w:top w:val="none" w:sz="0" w:space="0" w:color="auto"/>
        <w:left w:val="none" w:sz="0" w:space="0" w:color="auto"/>
        <w:bottom w:val="none" w:sz="0" w:space="0" w:color="auto"/>
        <w:right w:val="none" w:sz="0" w:space="0" w:color="auto"/>
      </w:divBdr>
    </w:div>
    <w:div w:id="1383944374">
      <w:bodyDiv w:val="1"/>
      <w:marLeft w:val="0"/>
      <w:marRight w:val="0"/>
      <w:marTop w:val="0"/>
      <w:marBottom w:val="0"/>
      <w:divBdr>
        <w:top w:val="none" w:sz="0" w:space="0" w:color="auto"/>
        <w:left w:val="none" w:sz="0" w:space="0" w:color="auto"/>
        <w:bottom w:val="none" w:sz="0" w:space="0" w:color="auto"/>
        <w:right w:val="none" w:sz="0" w:space="0" w:color="auto"/>
      </w:divBdr>
    </w:div>
    <w:div w:id="1658416261">
      <w:bodyDiv w:val="1"/>
      <w:marLeft w:val="0"/>
      <w:marRight w:val="0"/>
      <w:marTop w:val="0"/>
      <w:marBottom w:val="0"/>
      <w:divBdr>
        <w:top w:val="none" w:sz="0" w:space="0" w:color="auto"/>
        <w:left w:val="none" w:sz="0" w:space="0" w:color="auto"/>
        <w:bottom w:val="none" w:sz="0" w:space="0" w:color="auto"/>
        <w:right w:val="none" w:sz="0" w:space="0" w:color="auto"/>
      </w:divBdr>
    </w:div>
    <w:div w:id="1831292031">
      <w:bodyDiv w:val="1"/>
      <w:marLeft w:val="0"/>
      <w:marRight w:val="0"/>
      <w:marTop w:val="0"/>
      <w:marBottom w:val="0"/>
      <w:divBdr>
        <w:top w:val="none" w:sz="0" w:space="0" w:color="auto"/>
        <w:left w:val="none" w:sz="0" w:space="0" w:color="auto"/>
        <w:bottom w:val="none" w:sz="0" w:space="0" w:color="auto"/>
        <w:right w:val="none" w:sz="0" w:space="0" w:color="auto"/>
      </w:divBdr>
    </w:div>
    <w:div w:id="190803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105D1-2DDF-496C-BC4B-0CAC1707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3445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lpstr>
    </vt:vector>
  </TitlesOfParts>
  <Company>TOSHIBA</Company>
  <LinksUpToDate>false</LinksUpToDate>
  <CharactersWithSpaces>4074</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Quest User</dc:creator>
  <cp:keywords/>
  <cp:lastModifiedBy>pc</cp:lastModifiedBy>
  <cp:revision>2</cp:revision>
  <cp:lastPrinted>2014-03-28T07:55:00Z</cp:lastPrinted>
  <dcterms:created xsi:type="dcterms:W3CDTF">2014-03-28T07:57:00Z</dcterms:created>
  <dcterms:modified xsi:type="dcterms:W3CDTF">2014-03-28T07:57:00Z</dcterms:modified>
</cp:coreProperties>
</file>