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C" w:rsidRDefault="00B6487C" w:rsidP="00B6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Γεωργία – Θεοδώρα Ζώρα, Β΄1 </w:t>
      </w:r>
    </w:p>
    <w:p w:rsidR="00B6487C" w:rsidRDefault="00B6487C" w:rsidP="00941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AC1" w:rsidRDefault="00941AC1" w:rsidP="00941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Μάθημα: Θρησκευτικά</w:t>
      </w:r>
    </w:p>
    <w:p w:rsidR="00000000" w:rsidRDefault="00941AC1" w:rsidP="00941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«Εργασία για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Εθνοφυλετισμό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41AC1" w:rsidRDefault="00941AC1" w:rsidP="00941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Σχολικό έτος 2016-2017</w:t>
      </w:r>
    </w:p>
    <w:p w:rsidR="00941AC1" w:rsidRDefault="00941AC1" w:rsidP="00941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F7D" w:rsidRDefault="00941AC1" w:rsidP="00941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 τον 19</w:t>
      </w:r>
      <w:r w:rsidRPr="00941AC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αιώνα, η Ευρώπη γνώρισε μεγάλες αλλαγές, κυρίως λόγω των εθνικών επαναστάσεων, που οδήγησαν </w:t>
      </w:r>
      <w:r w:rsidR="0059198C">
        <w:rPr>
          <w:rFonts w:ascii="Times New Roman" w:hAnsi="Times New Roman" w:cs="Times New Roman"/>
          <w:sz w:val="24"/>
          <w:szCs w:val="24"/>
        </w:rPr>
        <w:t>στη δημιουργία νέων εθνικών κρατών. Ο ρομαντισμός, το πνευματικό ρεύμα που επικρατούσε τότε στην Ευρώπη</w:t>
      </w:r>
      <w:r w:rsidR="00B6487C">
        <w:rPr>
          <w:rFonts w:ascii="Times New Roman" w:hAnsi="Times New Roman" w:cs="Times New Roman"/>
          <w:sz w:val="24"/>
          <w:szCs w:val="24"/>
        </w:rPr>
        <w:t>,</w:t>
      </w:r>
      <w:r w:rsidR="0059198C">
        <w:rPr>
          <w:rFonts w:ascii="Times New Roman" w:hAnsi="Times New Roman" w:cs="Times New Roman"/>
          <w:sz w:val="24"/>
          <w:szCs w:val="24"/>
        </w:rPr>
        <w:t xml:space="preserve"> μιλούσε ακριβώς για την ανάγκη της αυτοδιάθεσης των </w:t>
      </w:r>
      <w:r w:rsidR="00B6487C">
        <w:rPr>
          <w:rFonts w:ascii="Times New Roman" w:hAnsi="Times New Roman" w:cs="Times New Roman"/>
          <w:sz w:val="24"/>
          <w:szCs w:val="24"/>
        </w:rPr>
        <w:t>εθνών και για τη δημιουργία</w:t>
      </w:r>
      <w:r w:rsidR="0059198C">
        <w:rPr>
          <w:rFonts w:ascii="Times New Roman" w:hAnsi="Times New Roman" w:cs="Times New Roman"/>
          <w:sz w:val="24"/>
          <w:szCs w:val="24"/>
        </w:rPr>
        <w:t xml:space="preserve"> κρατών που θα διασφάλιζαν αυτή την ανεξαρτησία. </w:t>
      </w:r>
    </w:p>
    <w:p w:rsidR="00A55F7D" w:rsidRDefault="00A55F7D" w:rsidP="00941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Έτσι,</w:t>
      </w:r>
      <w:r w:rsidR="0059198C" w:rsidRPr="0059198C">
        <w:rPr>
          <w:rFonts w:ascii="Times New Roman" w:hAnsi="Times New Roman" w:cs="Times New Roman"/>
          <w:sz w:val="24"/>
          <w:szCs w:val="24"/>
        </w:rPr>
        <w:t xml:space="preserve"> ο 19ος αιώνας αποτέλεσε την αρχή για μία σειρά γεγονότων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59198C" w:rsidRPr="0059198C">
        <w:rPr>
          <w:rFonts w:ascii="Times New Roman" w:hAnsi="Times New Roman" w:cs="Times New Roman"/>
          <w:sz w:val="24"/>
          <w:szCs w:val="24"/>
        </w:rPr>
        <w:t>επαναστάσεων στη Βαλκανική Χερσόνησο</w:t>
      </w:r>
      <w:r>
        <w:rPr>
          <w:rFonts w:ascii="Times New Roman" w:hAnsi="Times New Roman" w:cs="Times New Roman"/>
          <w:sz w:val="24"/>
          <w:szCs w:val="24"/>
        </w:rPr>
        <w:t>, ανάμεσα στις οποίες και η</w:t>
      </w:r>
      <w:r w:rsidR="0059198C" w:rsidRPr="0059198C">
        <w:rPr>
          <w:rFonts w:ascii="Times New Roman" w:hAnsi="Times New Roman" w:cs="Times New Roman"/>
          <w:sz w:val="24"/>
          <w:szCs w:val="24"/>
        </w:rPr>
        <w:t xml:space="preserve"> Ελληνική Επανάσταση του 1821 και </w:t>
      </w:r>
      <w:r>
        <w:rPr>
          <w:rFonts w:ascii="Times New Roman" w:hAnsi="Times New Roman" w:cs="Times New Roman"/>
          <w:sz w:val="24"/>
          <w:szCs w:val="24"/>
        </w:rPr>
        <w:t>η</w:t>
      </w:r>
      <w:r w:rsidR="0059198C" w:rsidRPr="0059198C">
        <w:rPr>
          <w:rFonts w:ascii="Times New Roman" w:hAnsi="Times New Roman" w:cs="Times New Roman"/>
          <w:sz w:val="24"/>
          <w:szCs w:val="24"/>
        </w:rPr>
        <w:t xml:space="preserve"> δημιουργία του Ελ</w:t>
      </w:r>
      <w:r w:rsidR="00B6487C">
        <w:rPr>
          <w:rFonts w:ascii="Times New Roman" w:hAnsi="Times New Roman" w:cs="Times New Roman"/>
          <w:sz w:val="24"/>
          <w:szCs w:val="24"/>
        </w:rPr>
        <w:t>ληνικού</w:t>
      </w:r>
      <w:r w:rsidR="0059198C" w:rsidRPr="0059198C">
        <w:rPr>
          <w:rFonts w:ascii="Times New Roman" w:hAnsi="Times New Roman" w:cs="Times New Roman"/>
          <w:sz w:val="24"/>
          <w:szCs w:val="24"/>
        </w:rPr>
        <w:t xml:space="preserve"> Κράτους, ενώ στην συνέχεια έχουμε την δημιουργία των υπολοίπων Κρατών της Βαλκανικής, όπως της Ρουμανίας, της Σερβίας, τ</w:t>
      </w:r>
      <w:r w:rsidR="00D817B5">
        <w:rPr>
          <w:rFonts w:ascii="Times New Roman" w:hAnsi="Times New Roman" w:cs="Times New Roman"/>
          <w:sz w:val="24"/>
          <w:szCs w:val="24"/>
        </w:rPr>
        <w:t>ης Βουλγαρίας και της Αλβανίας.</w:t>
      </w:r>
    </w:p>
    <w:p w:rsidR="000024D6" w:rsidRDefault="00A55F7D" w:rsidP="000024D6">
      <w:pPr>
        <w:shd w:val="clear" w:color="auto" w:fill="FFFFFF"/>
        <w:ind w:left="1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Αυτή η νέα πραγματικότητα,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εθνοφυλετισμός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>, είχε όμως αρνητικές συνέπειες στα εκκλησιαστικά πράγματα</w:t>
      </w:r>
      <w:r w:rsidR="00B02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4D6" w:rsidRDefault="000024D6" w:rsidP="000024D6">
      <w:pPr>
        <w:shd w:val="clear" w:color="auto" w:fill="FFFFFF"/>
        <w:ind w:left="11" w:right="43"/>
        <w:jc w:val="both"/>
        <w:rPr>
          <w:rFonts w:ascii="Times New Roman" w:hAnsi="Times New Roman" w:cs="Times New Roman"/>
          <w:sz w:val="24"/>
          <w:szCs w:val="24"/>
        </w:rPr>
      </w:pPr>
      <w:r w:rsidRPr="000024D6">
        <w:rPr>
          <w:rFonts w:ascii="Times New Roman" w:hAnsi="Times New Roman" w:cs="Times New Roman"/>
          <w:sz w:val="24"/>
          <w:szCs w:val="24"/>
        </w:rPr>
        <w:t xml:space="preserve">Οι εθνικές ανεξαρτησίες συνοδεύτηκαν και από εκκλησιαστικές αυτονομίες των ορθοδόξων Εκκλησιών, οι οποίες θεμελιώθηκαν έκτοτε σε μια αυτοκέφαλη και ανεξάρτητη βάση, προς μεγάλη ζημία του Πατριαρχείου </w:t>
      </w: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Κπόλεως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 xml:space="preserve">, που είδε τον </w:t>
      </w:r>
      <w:r>
        <w:rPr>
          <w:rFonts w:ascii="Times New Roman" w:hAnsi="Times New Roman" w:cs="Times New Roman"/>
          <w:sz w:val="24"/>
          <w:szCs w:val="24"/>
        </w:rPr>
        <w:t>19ο</w:t>
      </w:r>
      <w:r w:rsidRPr="000024D6">
        <w:rPr>
          <w:rFonts w:ascii="Times New Roman" w:hAnsi="Times New Roman" w:cs="Times New Roman"/>
          <w:sz w:val="24"/>
          <w:szCs w:val="24"/>
        </w:rPr>
        <w:t xml:space="preserve"> αιώνα την περιοχή της δικαιοδοσίας του να συρρικνώνεται (Εκκλησίες Ελλάδος, Ρου</w:t>
      </w:r>
      <w:r w:rsidR="00D817B5">
        <w:rPr>
          <w:rFonts w:ascii="Times New Roman" w:hAnsi="Times New Roman" w:cs="Times New Roman"/>
          <w:sz w:val="24"/>
          <w:szCs w:val="24"/>
        </w:rPr>
        <w:t>μανίας, Βουλγαρίας κ.λ</w:t>
      </w:r>
      <w:r w:rsidRPr="000024D6">
        <w:rPr>
          <w:rFonts w:ascii="Times New Roman" w:hAnsi="Times New Roman" w:cs="Times New Roman"/>
          <w:sz w:val="24"/>
          <w:szCs w:val="24"/>
        </w:rPr>
        <w:t>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D6">
        <w:rPr>
          <w:rFonts w:ascii="Times New Roman" w:hAnsi="Times New Roman" w:cs="Times New Roman"/>
          <w:sz w:val="24"/>
          <w:szCs w:val="24"/>
        </w:rPr>
        <w:t>Στη σύγχρονη εποχή, η προαγωγή των εθνικών Εκκλησιών σε αυτοκέφαλες θεωρήθηκε ως η φυσική κατάληξη της διαδικασίας εθνικής αφύπνισης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4D6" w:rsidRDefault="000024D6" w:rsidP="000024D6">
      <w:pPr>
        <w:shd w:val="clear" w:color="auto" w:fill="FFFFFF"/>
        <w:ind w:left="1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="00B0211B" w:rsidRPr="00B0211B">
        <w:rPr>
          <w:rFonts w:ascii="Times New Roman" w:hAnsi="Times New Roman" w:cs="Times New Roman"/>
          <w:sz w:val="24"/>
          <w:szCs w:val="24"/>
        </w:rPr>
        <w:t xml:space="preserve"> 1870</w:t>
      </w:r>
      <w:r w:rsidR="00B0211B">
        <w:rPr>
          <w:rFonts w:ascii="Times New Roman" w:hAnsi="Times New Roman" w:cs="Times New Roman"/>
          <w:sz w:val="24"/>
          <w:szCs w:val="24"/>
        </w:rPr>
        <w:t xml:space="preserve">, </w:t>
      </w:r>
      <w:r w:rsidR="00B0211B" w:rsidRPr="00B0211B">
        <w:rPr>
          <w:rFonts w:ascii="Times New Roman" w:hAnsi="Times New Roman" w:cs="Times New Roman"/>
          <w:sz w:val="24"/>
          <w:szCs w:val="24"/>
        </w:rPr>
        <w:t xml:space="preserve">με Φιρμάνι </w:t>
      </w:r>
      <w:r w:rsidR="00B0211B">
        <w:rPr>
          <w:rFonts w:ascii="Times New Roman" w:hAnsi="Times New Roman" w:cs="Times New Roman"/>
          <w:sz w:val="24"/>
          <w:szCs w:val="24"/>
        </w:rPr>
        <w:t xml:space="preserve">(διάταγμα) </w:t>
      </w:r>
      <w:r w:rsidR="00B0211B" w:rsidRPr="00B0211B">
        <w:rPr>
          <w:rFonts w:ascii="Times New Roman" w:hAnsi="Times New Roman" w:cs="Times New Roman"/>
          <w:sz w:val="24"/>
          <w:szCs w:val="24"/>
        </w:rPr>
        <w:t xml:space="preserve">της </w:t>
      </w:r>
      <w:r w:rsidR="00B0211B">
        <w:rPr>
          <w:rFonts w:ascii="Times New Roman" w:hAnsi="Times New Roman" w:cs="Times New Roman"/>
          <w:sz w:val="24"/>
          <w:szCs w:val="24"/>
        </w:rPr>
        <w:t xml:space="preserve">Υψηλής </w:t>
      </w:r>
      <w:r w:rsidR="00B0211B" w:rsidRPr="00B0211B">
        <w:rPr>
          <w:rFonts w:ascii="Times New Roman" w:hAnsi="Times New Roman" w:cs="Times New Roman"/>
          <w:sz w:val="24"/>
          <w:szCs w:val="24"/>
        </w:rPr>
        <w:t>Πύλης</w:t>
      </w:r>
      <w:r w:rsidR="00B0211B">
        <w:rPr>
          <w:rFonts w:ascii="Times New Roman" w:hAnsi="Times New Roman" w:cs="Times New Roman"/>
          <w:sz w:val="24"/>
          <w:szCs w:val="24"/>
        </w:rPr>
        <w:t xml:space="preserve"> (της οθωμανικής εξουσίας)</w:t>
      </w:r>
      <w:r w:rsidR="00B0211B" w:rsidRPr="00B0211B">
        <w:rPr>
          <w:rFonts w:ascii="Times New Roman" w:hAnsi="Times New Roman" w:cs="Times New Roman"/>
          <w:sz w:val="24"/>
          <w:szCs w:val="24"/>
        </w:rPr>
        <w:t xml:space="preserve">, χωρίς τη γνώμη και την έγκριση της Μεγάλης Εκκλησίας, </w:t>
      </w:r>
      <w:r w:rsidR="00B0211B">
        <w:rPr>
          <w:rFonts w:ascii="Times New Roman" w:hAnsi="Times New Roman" w:cs="Times New Roman"/>
          <w:sz w:val="24"/>
          <w:szCs w:val="24"/>
        </w:rPr>
        <w:t>οριζόταν</w:t>
      </w:r>
      <w:r w:rsidR="00B0211B" w:rsidRPr="00B0211B">
        <w:rPr>
          <w:rFonts w:ascii="Times New Roman" w:hAnsi="Times New Roman" w:cs="Times New Roman"/>
          <w:sz w:val="24"/>
          <w:szCs w:val="24"/>
        </w:rPr>
        <w:t xml:space="preserve"> ότι ο Βούλγαρος Έξαρχος είχε το δικαίωμα να εγκατασταθεί στην Πόλη και να καταλάβει περίπου τριάντα επαρχίες από την δικαιοδοσία του Οικουμενικού Πατριαρχείου.</w:t>
      </w:r>
      <w:r w:rsidR="00B0211B">
        <w:rPr>
          <w:rFonts w:ascii="Times New Roman" w:hAnsi="Times New Roman" w:cs="Times New Roman"/>
          <w:sz w:val="24"/>
          <w:szCs w:val="24"/>
        </w:rPr>
        <w:t xml:space="preserve"> </w:t>
      </w:r>
      <w:r w:rsidR="00B0211B" w:rsidRPr="00B0211B">
        <w:rPr>
          <w:rFonts w:ascii="Times New Roman" w:hAnsi="Times New Roman" w:cs="Times New Roman"/>
          <w:sz w:val="24"/>
          <w:szCs w:val="24"/>
        </w:rPr>
        <w:t>Αυτ</w:t>
      </w:r>
      <w:r w:rsidR="00B0211B">
        <w:rPr>
          <w:rFonts w:ascii="Times New Roman" w:hAnsi="Times New Roman" w:cs="Times New Roman"/>
          <w:sz w:val="24"/>
          <w:szCs w:val="24"/>
        </w:rPr>
        <w:t>ό</w:t>
      </w:r>
      <w:r w:rsidR="00B0211B" w:rsidRPr="00B0211B">
        <w:rPr>
          <w:rFonts w:ascii="Times New Roman" w:hAnsi="Times New Roman" w:cs="Times New Roman"/>
          <w:sz w:val="24"/>
          <w:szCs w:val="24"/>
        </w:rPr>
        <w:t xml:space="preserve"> βέβαια έκανε το Πατριαρχείο να συγκαλέσει Σύνοδο στο Φανάρι, το 1872, όπου καταδίκασε το Βουλγαρικό Σχίσμα και αυτήν την Βουλγαρική Εξαρχία, αλλά και αυτόν τον </w:t>
      </w:r>
      <w:proofErr w:type="spellStart"/>
      <w:r w:rsidR="00B0211B" w:rsidRPr="00B0211B">
        <w:rPr>
          <w:rFonts w:ascii="Times New Roman" w:hAnsi="Times New Roman" w:cs="Times New Roman"/>
          <w:sz w:val="24"/>
          <w:szCs w:val="24"/>
        </w:rPr>
        <w:t>Εθνοφυλετισμό</w:t>
      </w:r>
      <w:proofErr w:type="spellEnd"/>
      <w:r w:rsidR="00B0211B" w:rsidRPr="00B0211B">
        <w:rPr>
          <w:rFonts w:ascii="Times New Roman" w:hAnsi="Times New Roman" w:cs="Times New Roman"/>
          <w:sz w:val="24"/>
          <w:szCs w:val="24"/>
        </w:rPr>
        <w:t xml:space="preserve"> ως αίρεση ξένη προς την διδασκαλία και την παράδοση της Εκκλησίας.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D6">
        <w:rPr>
          <w:rFonts w:ascii="Times New Roman" w:hAnsi="Times New Roman" w:cs="Times New Roman"/>
          <w:sz w:val="24"/>
          <w:szCs w:val="24"/>
        </w:rPr>
        <w:t xml:space="preserve">Τα αποτελέσματα δυστυχώς του </w:t>
      </w: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Εθνοφυλετισμου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 xml:space="preserve">, δεν έμειναν μόνο στην περιοχή της Βαλκανικής, με την ίδρυση της Βουλγαρικής Εξαρχίας, αλλά έφθασαν και στο Πατριαρχείο Αντιοχείας το οποίο από την εποχή εκείνη </w:t>
      </w: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αραβοποιήθηκε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>.</w:t>
      </w:r>
    </w:p>
    <w:p w:rsidR="000024D6" w:rsidRPr="000024D6" w:rsidRDefault="000024D6" w:rsidP="000024D6">
      <w:pPr>
        <w:shd w:val="clear" w:color="auto" w:fill="FFFFFF"/>
        <w:ind w:left="11" w:right="43"/>
        <w:jc w:val="both"/>
        <w:rPr>
          <w:rFonts w:ascii="Times New Roman" w:hAnsi="Times New Roman" w:cs="Times New Roman"/>
          <w:sz w:val="24"/>
          <w:szCs w:val="24"/>
        </w:rPr>
      </w:pPr>
      <w:r w:rsidRPr="000024D6">
        <w:rPr>
          <w:rFonts w:ascii="Times New Roman" w:hAnsi="Times New Roman" w:cs="Times New Roman"/>
          <w:sz w:val="24"/>
          <w:szCs w:val="24"/>
        </w:rPr>
        <w:lastRenderedPageBreak/>
        <w:t>Η Εκκλησία της καθ' ημάς Ανατολής, με εκφραστή το Ιερό Κέντρο</w:t>
      </w:r>
      <w:r w:rsidR="00D817B5">
        <w:rPr>
          <w:rFonts w:ascii="Times New Roman" w:hAnsi="Times New Roman" w:cs="Times New Roman"/>
          <w:sz w:val="24"/>
          <w:szCs w:val="24"/>
        </w:rPr>
        <w:t xml:space="preserve"> (Κων/</w:t>
      </w:r>
      <w:proofErr w:type="spellStart"/>
      <w:r w:rsidR="00D817B5">
        <w:rPr>
          <w:rFonts w:ascii="Times New Roman" w:hAnsi="Times New Roman" w:cs="Times New Roman"/>
          <w:sz w:val="24"/>
          <w:szCs w:val="24"/>
        </w:rPr>
        <w:t>πολη</w:t>
      </w:r>
      <w:proofErr w:type="spellEnd"/>
      <w:r w:rsidR="00D817B5">
        <w:rPr>
          <w:rFonts w:ascii="Times New Roman" w:hAnsi="Times New Roman" w:cs="Times New Roman"/>
          <w:sz w:val="24"/>
          <w:szCs w:val="24"/>
        </w:rPr>
        <w:t>)</w:t>
      </w:r>
      <w:r w:rsidRPr="000024D6">
        <w:rPr>
          <w:rFonts w:ascii="Times New Roman" w:hAnsi="Times New Roman" w:cs="Times New Roman"/>
          <w:sz w:val="24"/>
          <w:szCs w:val="24"/>
        </w:rPr>
        <w:t xml:space="preserve">, ήταν και θα παραμείνει οικουμενική, καθολική και παγκόσμια. Η Εκκλησία του Χριστού δεν βλέπει τις φυλετικές, γλωσσικές, κοινωνικές και πολιτιστικές καταβολές, αλλά αυτό πού βλέπει είναι ο άνθρωπος και η σωτηρία του. Η κάθε μορφή </w:t>
      </w: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εθνοφυλετισμο</w:t>
      </w:r>
      <w:r w:rsidR="00B6487C">
        <w:rPr>
          <w:rFonts w:ascii="Times New Roman" w:hAnsi="Times New Roman" w:cs="Times New Roman"/>
          <w:sz w:val="24"/>
          <w:szCs w:val="24"/>
        </w:rPr>
        <w:t>ύ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 xml:space="preserve"> είναι ξένη, αιρετική και απαράδεκτη προς τη φύση και τη διδασκαλία της Εκκλησίας και του Γένους μας.</w:t>
      </w:r>
    </w:p>
    <w:p w:rsidR="000024D6" w:rsidRDefault="000024D6" w:rsidP="000024D6">
      <w:pPr>
        <w:shd w:val="clear" w:color="auto" w:fill="FFFFFF"/>
        <w:ind w:left="11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0024D6" w:rsidRDefault="000024D6" w:rsidP="000024D6">
      <w:pPr>
        <w:shd w:val="clear" w:color="auto" w:fill="FFFFFF"/>
        <w:ind w:left="11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Πηγές:</w:t>
      </w:r>
    </w:p>
    <w:p w:rsidR="00B0211B" w:rsidRDefault="000024D6" w:rsidP="000024D6">
      <w:pPr>
        <w:pStyle w:val="a3"/>
        <w:numPr>
          <w:ilvl w:val="0"/>
          <w:numId w:val="1"/>
        </w:numPr>
        <w:shd w:val="clear" w:color="auto" w:fill="FFFFFF"/>
        <w:ind w:right="8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Αρχιμ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 xml:space="preserve">. Ιωακείμ </w:t>
      </w: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Οικονομίκος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4D6">
        <w:rPr>
          <w:rFonts w:ascii="Times New Roman" w:hAnsi="Times New Roman" w:cs="Times New Roman"/>
          <w:sz w:val="24"/>
          <w:szCs w:val="24"/>
        </w:rPr>
        <w:t>Ιεροκήρυξ</w:t>
      </w:r>
      <w:proofErr w:type="spellEnd"/>
      <w:r w:rsidRPr="000024D6">
        <w:rPr>
          <w:rFonts w:ascii="Times New Roman" w:hAnsi="Times New Roman" w:cs="Times New Roman"/>
          <w:sz w:val="24"/>
          <w:szCs w:val="24"/>
        </w:rPr>
        <w:t xml:space="preserve"> Ι. Μ. Κίτρους, «</w:t>
      </w:r>
      <w:r w:rsidRPr="000024D6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Η αίρεση του </w:t>
      </w:r>
      <w:proofErr w:type="spellStart"/>
      <w:r w:rsidRPr="000024D6">
        <w:rPr>
          <w:rFonts w:ascii="Times New Roman" w:hAnsi="Times New Roman" w:cs="Times New Roman"/>
          <w:bCs/>
          <w:spacing w:val="-17"/>
          <w:sz w:val="24"/>
          <w:szCs w:val="24"/>
        </w:rPr>
        <w:t>Εθνοφυλετισμού</w:t>
      </w:r>
      <w:proofErr w:type="spellEnd"/>
      <w:r w:rsidRPr="000024D6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», στην ηλεκτρονική διεύθυνση </w:t>
      </w:r>
      <w:hyperlink r:id="rId5" w:history="1">
        <w:r w:rsidRPr="000024D6">
          <w:rPr>
            <w:rStyle w:val="-"/>
            <w:rFonts w:ascii="Times New Roman" w:hAnsi="Times New Roman" w:cs="Times New Roman"/>
            <w:sz w:val="24"/>
            <w:szCs w:val="24"/>
          </w:rPr>
          <w:t>http://www.amen.gr/article/i-airesi-tou-ethnofyletismou</w:t>
        </w:r>
      </w:hyperlink>
    </w:p>
    <w:p w:rsidR="000024D6" w:rsidRPr="000024D6" w:rsidRDefault="000024D6" w:rsidP="000024D6">
      <w:pPr>
        <w:pStyle w:val="a3"/>
        <w:numPr>
          <w:ilvl w:val="0"/>
          <w:numId w:val="1"/>
        </w:numPr>
        <w:shd w:val="clear" w:color="auto" w:fill="FFFFFF"/>
        <w:ind w:right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Φίλιππου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Τακόπουλου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«Οι εθνικές Εκκλησίες και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Εθνοφυλετισμός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στην ηλεκτρονική διεύθυνση </w:t>
      </w:r>
      <w:hyperlink r:id="rId6" w:history="1">
        <w:r w:rsidRPr="009671A5">
          <w:rPr>
            <w:rStyle w:val="-"/>
            <w:rFonts w:ascii="Times New Roman" w:hAnsi="Times New Roman" w:cs="Times New Roman"/>
            <w:sz w:val="24"/>
            <w:szCs w:val="24"/>
          </w:rPr>
          <w:t>http://online-pressblog.blogspot.gr/2011/11/blog-post_6291.html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24D6" w:rsidRPr="0000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C8F"/>
    <w:multiLevelType w:val="hybridMultilevel"/>
    <w:tmpl w:val="B6440558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41AC1"/>
    <w:rsid w:val="000024D6"/>
    <w:rsid w:val="0059198C"/>
    <w:rsid w:val="00941AC1"/>
    <w:rsid w:val="00A55F7D"/>
    <w:rsid w:val="00B0211B"/>
    <w:rsid w:val="00B6487C"/>
    <w:rsid w:val="00D8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024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0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pressblog.blogspot.gr/2011/11/blog-post_6291.html" TargetMode="External"/><Relationship Id="rId5" Type="http://schemas.openxmlformats.org/officeDocument/2006/relationships/hyperlink" Target="http://www.amen.gr/article/i-airesi-tou-ethnofyletism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2017-05-09T15:03:00Z</dcterms:created>
  <dcterms:modified xsi:type="dcterms:W3CDTF">2017-05-09T16:24:00Z</dcterms:modified>
</cp:coreProperties>
</file>