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21" w:rsidRPr="00243120" w:rsidRDefault="002F7921" w:rsidP="00C962AB">
      <w:pPr>
        <w:jc w:val="center"/>
        <w:rPr>
          <w:rFonts w:ascii="Century Gothic" w:hAnsi="Century Gothic"/>
          <w:b/>
          <w:color w:val="00CC00"/>
          <w:sz w:val="52"/>
          <w:szCs w:val="56"/>
          <w:lang w:val="el-GR"/>
        </w:rPr>
      </w:pPr>
      <w:r w:rsidRPr="00243120">
        <w:rPr>
          <w:rFonts w:ascii="Century Gothic" w:hAnsi="Century Gothic"/>
          <w:color w:val="00CC00"/>
          <w:sz w:val="40"/>
          <w:szCs w:val="40"/>
          <w:lang w:val="el-GR"/>
        </w:rPr>
        <w:t>Αλιφτήρα Ιωάννα</w:t>
      </w:r>
      <w:r w:rsidRPr="00243120">
        <w:rPr>
          <w:rFonts w:ascii="Century Gothic" w:hAnsi="Century Gothic"/>
          <w:b/>
          <w:color w:val="00CC00"/>
          <w:sz w:val="52"/>
          <w:szCs w:val="56"/>
          <w:lang w:val="el-GR"/>
        </w:rPr>
        <w:t xml:space="preserve"> </w:t>
      </w:r>
    </w:p>
    <w:p w:rsidR="002F7921" w:rsidRPr="00243120" w:rsidRDefault="00471785" w:rsidP="002F7921">
      <w:pPr>
        <w:jc w:val="center"/>
        <w:rPr>
          <w:rFonts w:ascii="Century Gothic" w:hAnsi="Century Gothic"/>
          <w:color w:val="00CC00"/>
          <w:sz w:val="56"/>
          <w:szCs w:val="56"/>
          <w:lang w:val="el-GR"/>
        </w:rPr>
      </w:pPr>
      <w:r w:rsidRPr="00243120">
        <w:rPr>
          <w:rFonts w:ascii="Century Gothic" w:hAnsi="Century Gothic"/>
          <w:b/>
          <w:color w:val="00CC00"/>
          <w:sz w:val="52"/>
          <w:szCs w:val="56"/>
          <w:lang w:val="el-GR"/>
        </w:rPr>
        <w:t>ΚΕΙΜΕΝΟ 10</w:t>
      </w:r>
      <w:r w:rsidR="00C962AB" w:rsidRPr="00243120">
        <w:rPr>
          <w:rFonts w:ascii="Century Gothic" w:hAnsi="Century Gothic"/>
          <w:b/>
          <w:color w:val="00CC00"/>
          <w:sz w:val="52"/>
          <w:szCs w:val="56"/>
          <w:lang w:val="el-GR"/>
        </w:rPr>
        <w:t xml:space="preserve">: </w:t>
      </w:r>
      <w:r w:rsidRPr="00243120">
        <w:rPr>
          <w:rFonts w:ascii="Century Gothic" w:hAnsi="Century Gothic"/>
          <w:color w:val="00CC00"/>
          <w:sz w:val="40"/>
          <w:szCs w:val="56"/>
          <w:lang w:val="el-GR"/>
        </w:rPr>
        <w:t>ΣΧΟΛΙΑΣΜΟΣ</w:t>
      </w:r>
      <w:r w:rsidRPr="00243120">
        <w:rPr>
          <w:rFonts w:ascii="Century Gothic" w:hAnsi="Century Gothic"/>
          <w:color w:val="00CC00"/>
          <w:sz w:val="56"/>
          <w:szCs w:val="56"/>
          <w:lang w:val="el-GR"/>
        </w:rPr>
        <w:t xml:space="preserve"> </w:t>
      </w:r>
    </w:p>
    <w:p w:rsidR="002F7921" w:rsidRPr="002F7921" w:rsidRDefault="002F7921" w:rsidP="002F7921">
      <w:pPr>
        <w:spacing w:after="0" w:line="240" w:lineRule="auto"/>
        <w:jc w:val="center"/>
        <w:rPr>
          <w:rFonts w:ascii="Century Gothic" w:hAnsi="Century Gothic"/>
          <w:sz w:val="28"/>
          <w:szCs w:val="56"/>
          <w:lang w:val="el-GR"/>
        </w:rPr>
      </w:pPr>
    </w:p>
    <w:p w:rsidR="00471785" w:rsidRPr="00243120" w:rsidRDefault="008241B2" w:rsidP="002F7921">
      <w:pPr>
        <w:spacing w:after="0" w:line="360" w:lineRule="auto"/>
        <w:ind w:firstLine="720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</w:pP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Στο κείμενο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, οι Αύγουστοι Κωνσταντίν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ος και Λικίνιος συμφωνούν πλέον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, στο</w:t>
      </w:r>
      <w:r w:rsidR="002F792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ότι οι άνθρωποι μ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πορούν να πιστεύουν όπου θέλουν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</w:t>
      </w:r>
    </w:p>
    <w:p w:rsidR="002F7921" w:rsidRPr="00243120" w:rsidRDefault="002F7921" w:rsidP="002F7921">
      <w:pPr>
        <w:spacing w:after="0" w:line="360" w:lineRule="auto"/>
        <w:ind w:firstLine="720"/>
        <w:jc w:val="both"/>
        <w:rPr>
          <w:rFonts w:ascii="Century Gothic" w:hAnsi="Century Gothic"/>
          <w:color w:val="993300"/>
          <w:sz w:val="28"/>
          <w:szCs w:val="28"/>
          <w:lang w:val="el-GR"/>
        </w:rPr>
      </w:pPr>
    </w:p>
    <w:p w:rsidR="008729AA" w:rsidRPr="00243120" w:rsidRDefault="008241B2" w:rsidP="002F7921">
      <w:pPr>
        <w:spacing w:after="0" w:line="360" w:lineRule="auto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  <w:sectPr w:rsidR="008729AA" w:rsidRPr="00243120" w:rsidSect="00C962AB">
          <w:pgSz w:w="12240" w:h="15840"/>
          <w:pgMar w:top="1440" w:right="851" w:bottom="1440" w:left="851" w:header="709" w:footer="709" w:gutter="0"/>
          <w:cols w:space="708"/>
          <w:docGrid w:linePitch="360"/>
        </w:sectPr>
      </w:pP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ab/>
        <w:t xml:space="preserve">Θεωρώ 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πως καθηστέρησε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ο κόσμος να δεχθεί ως θρησκεία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.  Παρ’ όλ’ αυτά τα λόγια τους 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αυτά ήταν σωστά και σοφά</w:t>
      </w:r>
      <w:r w:rsidR="0047178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  Είχαν δίκιο λέγοντας ότι πρέπει να υπάρχει ελευθερία</w:t>
      </w:r>
      <w:r w:rsidR="00C962AB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στην πίστη. </w:t>
      </w:r>
      <w:r w:rsidR="00B75AD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Ως τότε οι χριστιανοί διώ</w:t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κονταν και ένιωθαν ξένοι</w:t>
      </w:r>
      <w:r w:rsidR="00C962AB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  Χάρη</w:t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στο διάταγμα αυτό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, </w:t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ο οποιοσδήποτε μπορούσε να </w:t>
      </w: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πιστεύει σε όποια Θεότητα ήθελε</w:t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</w:t>
      </w:r>
      <w:r w:rsidR="008729AA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</w:t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Αυτό που μου κάνει</w:t>
      </w:r>
      <w:r w:rsidR="008729AA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 εντύπωση είναι ο</w:t>
      </w:r>
    </w:p>
    <w:p w:rsidR="008241B2" w:rsidRPr="00243120" w:rsidRDefault="008241B2" w:rsidP="002F7921">
      <w:pPr>
        <w:spacing w:after="0" w:line="360" w:lineRule="auto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</w:pPr>
      <w:r w:rsidRPr="00243120">
        <w:rPr>
          <w:rFonts w:ascii="Century Gothic" w:hAnsi="Century Gothic" w:cs="Times New Roman"/>
          <w:noProof/>
          <w:color w:val="993300"/>
          <w:sz w:val="28"/>
          <w:szCs w:val="32"/>
        </w:rPr>
        <w:lastRenderedPageBreak/>
        <w:drawing>
          <wp:inline distT="0" distB="0" distL="0" distR="0">
            <wp:extent cx="3419475" cy="2120075"/>
            <wp:effectExtent l="19050" t="0" r="9525" b="0"/>
            <wp:docPr id="4" name="Picture 1" descr="C:\Users\Administrator\Desktop\YOLO !!!\ΙΩΑΝΝΑ\σχολείο\θρησκευτικά\εικόνες\Κωνσταντίνος και Λικίνιος\Κωνσταντίνος και Λικίνιο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YOLO !!!\ΙΩΑΝΝΑ\σχολείο\θρησκευτικά\εικόνες\Κωνσταντίνος και Λικίνιος\Κωνσταντίνος και Λικίνιο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896" cy="2121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54F1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</w:t>
      </w:r>
    </w:p>
    <w:p w:rsidR="00C962AB" w:rsidRPr="00243120" w:rsidRDefault="008241B2" w:rsidP="002F7921">
      <w:pPr>
        <w:spacing w:line="360" w:lineRule="auto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</w:pP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lastRenderedPageBreak/>
        <w:t xml:space="preserve">τρόπος με τον οποίο μιλούν, </w:t>
      </w:r>
      <w:r w:rsidR="0016710B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δηλαδή στο σημείο που λένε πως «ζήτησαν» από τους χριστιανούς να φυλάξουν την πίστη της θρησκείας τους και πως τους «δίνουν» την</w:t>
      </w:r>
      <w:r w:rsidR="000A20F2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εξουσία να την</w:t>
      </w:r>
      <w:r w:rsidR="00C962AB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 xml:space="preserve"> </w:t>
      </w:r>
      <w:r w:rsidR="000A20F2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«συγκρατούν»</w:t>
      </w:r>
      <w:r w:rsidR="00C962AB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</w:t>
      </w:r>
    </w:p>
    <w:p w:rsidR="00C962AB" w:rsidRPr="00243120" w:rsidRDefault="00C962AB" w:rsidP="002F7921">
      <w:pPr>
        <w:spacing w:line="360" w:lineRule="auto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  <w:sectPr w:rsidR="00C962AB" w:rsidRPr="00243120" w:rsidSect="008729AA">
          <w:type w:val="continuous"/>
          <w:pgSz w:w="12240" w:h="15840"/>
          <w:pgMar w:top="1440" w:right="851" w:bottom="1440" w:left="851" w:header="709" w:footer="709" w:gutter="0"/>
          <w:cols w:num="2" w:space="708"/>
          <w:docGrid w:linePitch="360"/>
        </w:sectPr>
      </w:pPr>
    </w:p>
    <w:p w:rsidR="00471785" w:rsidRPr="00243120" w:rsidRDefault="008241B2" w:rsidP="002F7921">
      <w:pPr>
        <w:spacing w:line="360" w:lineRule="auto"/>
        <w:ind w:firstLine="720"/>
        <w:jc w:val="both"/>
        <w:rPr>
          <w:rFonts w:ascii="Century Gothic" w:hAnsi="Century Gothic" w:cs="Times New Roman"/>
          <w:color w:val="993300"/>
          <w:sz w:val="28"/>
          <w:szCs w:val="32"/>
          <w:lang w:val="el-GR"/>
        </w:rPr>
      </w:pPr>
      <w:r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lastRenderedPageBreak/>
        <w:t>Τελειώνοντας</w:t>
      </w:r>
      <w:r w:rsidR="000A20F2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, μου φάνηκε ευγενικό εκ’ μέρους τους να ζητήσουν να μαθευτεί παντού και το ότι αυτοί οι ίδιοι δεν θέλουν να μειώσουν καμία θρησκεία</w:t>
      </w:r>
      <w:r w:rsidR="00B75AD5" w:rsidRPr="00243120">
        <w:rPr>
          <w:rFonts w:ascii="Century Gothic" w:hAnsi="Century Gothic" w:cs="Times New Roman"/>
          <w:color w:val="993300"/>
          <w:sz w:val="28"/>
          <w:szCs w:val="32"/>
          <w:lang w:val="el-GR"/>
        </w:rPr>
        <w:t>.</w:t>
      </w:r>
    </w:p>
    <w:sectPr w:rsidR="00471785" w:rsidRPr="00243120" w:rsidSect="00C962AB">
      <w:type w:val="continuous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5CF4"/>
    <w:rsid w:val="000A20F2"/>
    <w:rsid w:val="00113131"/>
    <w:rsid w:val="0016710B"/>
    <w:rsid w:val="00243120"/>
    <w:rsid w:val="002F7921"/>
    <w:rsid w:val="003D7896"/>
    <w:rsid w:val="00471785"/>
    <w:rsid w:val="004D45F0"/>
    <w:rsid w:val="008241B2"/>
    <w:rsid w:val="008729AA"/>
    <w:rsid w:val="009D54F1"/>
    <w:rsid w:val="00AF4EE3"/>
    <w:rsid w:val="00B75AD5"/>
    <w:rsid w:val="00C05CF4"/>
    <w:rsid w:val="00C962AB"/>
    <w:rsid w:val="00F9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Custom 23">
      <a:dk1>
        <a:srgbClr val="000000"/>
      </a:dk1>
      <a:lt1>
        <a:srgbClr val="000000"/>
      </a:lt1>
      <a:dk2>
        <a:srgbClr val="0C0C0C"/>
      </a:dk2>
      <a:lt2>
        <a:srgbClr val="4AB2D2"/>
      </a:lt2>
      <a:accent1>
        <a:srgbClr val="A5B592"/>
      </a:accent1>
      <a:accent2>
        <a:srgbClr val="000000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CB03-8F1B-47BE-BDE2-CA4C5E0E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2016-10-12T17:10:00Z</dcterms:created>
  <dcterms:modified xsi:type="dcterms:W3CDTF">2016-10-12T18:57:00Z</dcterms:modified>
</cp:coreProperties>
</file>