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3D" w:rsidRDefault="00FB0005">
      <w:r>
        <w:t>ΕΚΦΕ ΑΛΙΜΟΥ</w:t>
      </w:r>
    </w:p>
    <w:p w:rsidR="00FB0005" w:rsidRDefault="00FB0005"/>
    <w:p w:rsidR="0084313D" w:rsidRDefault="0084313D" w:rsidP="008431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ΕΡΓΑΣΤΗΡΙΑΚΕΣ ΑΣΚΗΣΕΙΣ </w:t>
      </w:r>
    </w:p>
    <w:p w:rsidR="008D691D" w:rsidRPr="00C64464" w:rsidRDefault="008D691D" w:rsidP="008431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ΘΕΡΜΟΧΗΜΕΙΑ</w:t>
      </w:r>
      <w:r w:rsidR="000834BB" w:rsidRPr="00C64464">
        <w:rPr>
          <w:b/>
          <w:sz w:val="36"/>
          <w:szCs w:val="36"/>
        </w:rPr>
        <w:t xml:space="preserve"> </w:t>
      </w:r>
      <w:r w:rsidR="000834BB">
        <w:rPr>
          <w:b/>
          <w:sz w:val="36"/>
          <w:szCs w:val="36"/>
        </w:rPr>
        <w:t>Γ΄ΓΕΝΙΚΟΥ ΛΥΚΕΙΟΥ</w:t>
      </w:r>
    </w:p>
    <w:p w:rsidR="000834BB" w:rsidRDefault="000834BB" w:rsidP="0084313D">
      <w:pPr>
        <w:jc w:val="center"/>
        <w:rPr>
          <w:b/>
          <w:sz w:val="36"/>
          <w:szCs w:val="36"/>
        </w:rPr>
      </w:pPr>
    </w:p>
    <w:p w:rsidR="000834BB" w:rsidRDefault="000834BB" w:rsidP="0084313D">
      <w:pPr>
        <w:jc w:val="center"/>
        <w:rPr>
          <w:b/>
          <w:sz w:val="36"/>
          <w:szCs w:val="36"/>
        </w:rPr>
      </w:pPr>
    </w:p>
    <w:p w:rsidR="000834BB" w:rsidRDefault="000834BB" w:rsidP="0084313D">
      <w:pPr>
        <w:jc w:val="center"/>
        <w:rPr>
          <w:b/>
          <w:sz w:val="36"/>
          <w:szCs w:val="36"/>
        </w:rPr>
      </w:pPr>
    </w:p>
    <w:p w:rsidR="000834BB" w:rsidRDefault="000834BB" w:rsidP="0084313D">
      <w:pPr>
        <w:jc w:val="center"/>
        <w:rPr>
          <w:b/>
          <w:sz w:val="36"/>
          <w:szCs w:val="36"/>
        </w:rPr>
      </w:pPr>
    </w:p>
    <w:p w:rsidR="000834BB" w:rsidRDefault="000834BB" w:rsidP="001C21A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3667249" cy="2365375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X_Chem_05_02_Calorim2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039" cy="23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FB0005" w:rsidRDefault="00FB0005" w:rsidP="0084313D">
      <w:pPr>
        <w:jc w:val="center"/>
        <w:rPr>
          <w:b/>
          <w:sz w:val="20"/>
          <w:szCs w:val="20"/>
        </w:rPr>
      </w:pPr>
    </w:p>
    <w:p w:rsidR="000834BB" w:rsidRPr="00FB0005" w:rsidRDefault="000834BB" w:rsidP="0084313D">
      <w:pPr>
        <w:jc w:val="center"/>
        <w:rPr>
          <w:b/>
          <w:sz w:val="20"/>
          <w:szCs w:val="20"/>
        </w:rPr>
      </w:pPr>
      <w:r w:rsidRPr="00FB0005">
        <w:rPr>
          <w:b/>
          <w:sz w:val="20"/>
          <w:szCs w:val="20"/>
        </w:rPr>
        <w:t>ΚΑΤΕΡΙΝΑ ΣΚΑΛΤΣΑ</w:t>
      </w:r>
    </w:p>
    <w:p w:rsidR="00FB0005" w:rsidRPr="001C21A8" w:rsidRDefault="00FB0005" w:rsidP="0084313D">
      <w:pPr>
        <w:jc w:val="center"/>
        <w:rPr>
          <w:b/>
          <w:sz w:val="24"/>
          <w:szCs w:val="24"/>
        </w:rPr>
      </w:pPr>
    </w:p>
    <w:p w:rsidR="008E0A05" w:rsidRDefault="008E0A05" w:rsidP="008E0A05">
      <w:pPr>
        <w:rPr>
          <w:b/>
          <w:sz w:val="36"/>
          <w:szCs w:val="36"/>
        </w:rPr>
      </w:pPr>
    </w:p>
    <w:p w:rsidR="000834BB" w:rsidRPr="00970BC8" w:rsidRDefault="000834BB" w:rsidP="008E0A05">
      <w:pPr>
        <w:jc w:val="center"/>
        <w:rPr>
          <w:b/>
          <w:sz w:val="32"/>
          <w:szCs w:val="32"/>
          <w:u w:val="double"/>
        </w:rPr>
      </w:pPr>
      <w:bookmarkStart w:id="0" w:name="_GoBack"/>
      <w:bookmarkEnd w:id="0"/>
      <w:r w:rsidRPr="00970BC8">
        <w:rPr>
          <w:b/>
          <w:sz w:val="32"/>
          <w:szCs w:val="32"/>
          <w:u w:val="double"/>
        </w:rPr>
        <w:lastRenderedPageBreak/>
        <w:t>ΑΣΚΗΣΗ 1</w:t>
      </w:r>
    </w:p>
    <w:p w:rsidR="000834BB" w:rsidRDefault="000834BB" w:rsidP="000834BB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Μεταβολή ενέργειας κατά τις χημικές μεταβολές</w:t>
      </w:r>
      <w:r w:rsidR="001C21A8">
        <w:rPr>
          <w:b/>
          <w:sz w:val="24"/>
          <w:szCs w:val="24"/>
        </w:rPr>
        <w:t xml:space="preserve">. </w:t>
      </w:r>
      <w:proofErr w:type="spellStart"/>
      <w:r w:rsidR="001C21A8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νδόθερμες</w:t>
      </w:r>
      <w:proofErr w:type="spellEnd"/>
      <w:r>
        <w:rPr>
          <w:b/>
          <w:sz w:val="24"/>
          <w:szCs w:val="24"/>
        </w:rPr>
        <w:t xml:space="preserve"> –εξώθερμες αντιδράσεις. Ενθαλπία</w:t>
      </w:r>
    </w:p>
    <w:p w:rsidR="00C64464" w:rsidRPr="00970BC8" w:rsidRDefault="00C64464" w:rsidP="00C64464">
      <w:pPr>
        <w:jc w:val="center"/>
        <w:rPr>
          <w:b/>
          <w:sz w:val="24"/>
          <w:szCs w:val="24"/>
          <w:u w:val="double"/>
        </w:rPr>
      </w:pPr>
      <w:r w:rsidRPr="00970BC8">
        <w:rPr>
          <w:b/>
          <w:sz w:val="24"/>
          <w:szCs w:val="24"/>
          <w:u w:val="double"/>
        </w:rPr>
        <w:t>ΠΕΙΡΑΜΑ 1</w:t>
      </w:r>
    </w:p>
    <w:p w:rsidR="00970BC8" w:rsidRPr="00970BC8" w:rsidRDefault="00970BC8" w:rsidP="00970BC8">
      <w:pPr>
        <w:rPr>
          <w:b/>
          <w:sz w:val="24"/>
          <w:szCs w:val="24"/>
        </w:rPr>
      </w:pPr>
      <w:r w:rsidRPr="00970BC8">
        <w:rPr>
          <w:b/>
          <w:sz w:val="24"/>
          <w:szCs w:val="24"/>
        </w:rPr>
        <w:t>Μελέτη θερμότητας διάλυσης   σε H</w:t>
      </w:r>
      <w:r w:rsidRPr="00970BC8">
        <w:rPr>
          <w:b/>
          <w:sz w:val="24"/>
          <w:szCs w:val="24"/>
          <w:vertAlign w:val="subscript"/>
        </w:rPr>
        <w:t>2</w:t>
      </w:r>
      <w:r w:rsidRPr="00970BC8">
        <w:rPr>
          <w:b/>
          <w:sz w:val="24"/>
          <w:szCs w:val="24"/>
        </w:rPr>
        <w:t xml:space="preserve">O </w:t>
      </w:r>
    </w:p>
    <w:p w:rsidR="00970BC8" w:rsidRDefault="00970BC8" w:rsidP="00C64464">
      <w:pPr>
        <w:jc w:val="center"/>
        <w:rPr>
          <w:b/>
          <w:sz w:val="24"/>
          <w:szCs w:val="24"/>
        </w:rPr>
      </w:pPr>
    </w:p>
    <w:p w:rsidR="00CF3CCD" w:rsidRDefault="00CF3CCD" w:rsidP="00CF3CCD">
      <w:pPr>
        <w:jc w:val="center"/>
        <w:rPr>
          <w:sz w:val="24"/>
          <w:szCs w:val="24"/>
        </w:rPr>
      </w:pPr>
      <w:r w:rsidRPr="00CF3CCD">
        <w:rPr>
          <w:sz w:val="24"/>
          <w:szCs w:val="24"/>
        </w:rPr>
        <w:t>Πειραματικό μέρος</w:t>
      </w:r>
    </w:p>
    <w:tbl>
      <w:tblPr>
        <w:tblStyle w:val="TableGrid"/>
        <w:tblW w:w="0" w:type="auto"/>
        <w:tblInd w:w="1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1"/>
        <w:gridCol w:w="3068"/>
      </w:tblGrid>
      <w:tr w:rsidR="00CF3CCD" w:rsidTr="00CD0DB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F3CCD" w:rsidRDefault="00CF3CCD" w:rsidP="00C64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Αντιδραστήρια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Όργανα- Συσκευές</w:t>
            </w:r>
          </w:p>
        </w:tc>
      </w:tr>
      <w:tr w:rsidR="00CF3CCD" w:rsidTr="00CD0DBC">
        <w:tc>
          <w:tcPr>
            <w:tcW w:w="0" w:type="auto"/>
            <w:tcBorders>
              <w:top w:val="double" w:sz="4" w:space="0" w:color="auto"/>
            </w:tcBorders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Στερεά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 xml:space="preserve">Ηλεκτρονικός ζυγός  </w:t>
            </w:r>
          </w:p>
        </w:tc>
      </w:tr>
      <w:tr w:rsidR="00CF3CCD" w:rsidTr="00CD0DBC"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>KNO</w:t>
            </w:r>
            <w:r w:rsidRPr="00CF3CC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 xml:space="preserve">Λύχνος </w:t>
            </w:r>
            <w:proofErr w:type="spellStart"/>
            <w:r w:rsidRPr="00CF3CCD">
              <w:rPr>
                <w:sz w:val="24"/>
                <w:szCs w:val="24"/>
              </w:rPr>
              <w:t>Bunsen</w:t>
            </w:r>
            <w:proofErr w:type="spellEnd"/>
            <w:r w:rsidRPr="00CF3CCD">
              <w:rPr>
                <w:sz w:val="24"/>
                <w:szCs w:val="24"/>
              </w:rPr>
              <w:t xml:space="preserve">  </w:t>
            </w:r>
          </w:p>
        </w:tc>
      </w:tr>
      <w:tr w:rsidR="00CF3CCD" w:rsidTr="00CD0DBC">
        <w:tc>
          <w:tcPr>
            <w:tcW w:w="0" w:type="auto"/>
          </w:tcPr>
          <w:p w:rsidR="00CF3CCD" w:rsidRPr="00CF3CCD" w:rsidRDefault="00CF3CCD" w:rsidP="00CF3C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ΝΗ</w:t>
            </w:r>
            <w:r>
              <w:rPr>
                <w:sz w:val="24"/>
                <w:szCs w:val="24"/>
                <w:vertAlign w:val="subscript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>Τρίποδας</w:t>
            </w:r>
            <w:r>
              <w:rPr>
                <w:sz w:val="24"/>
                <w:szCs w:val="24"/>
              </w:rPr>
              <w:t>- Πλέγμα</w:t>
            </w:r>
          </w:p>
        </w:tc>
      </w:tr>
      <w:tr w:rsidR="00CF3CCD" w:rsidTr="00CD0DBC"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Απιονισμένο</w:t>
            </w:r>
            <w:proofErr w:type="spellEnd"/>
            <w:r>
              <w:rPr>
                <w:sz w:val="24"/>
                <w:szCs w:val="24"/>
              </w:rPr>
              <w:t xml:space="preserve"> νερό</w:t>
            </w:r>
          </w:p>
        </w:tc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 xml:space="preserve">Ύαλος ωρολογίου    </w:t>
            </w:r>
          </w:p>
        </w:tc>
      </w:tr>
      <w:tr w:rsidR="00CF3CCD" w:rsidTr="00CD0DBC">
        <w:tc>
          <w:tcPr>
            <w:tcW w:w="0" w:type="auto"/>
          </w:tcPr>
          <w:p w:rsidR="00CF3CCD" w:rsidRDefault="003124A2" w:rsidP="00CF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Στιγμιαίο ψυχρό επίθεμα</w:t>
            </w:r>
          </w:p>
        </w:tc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 xml:space="preserve">Σπάτουλα  </w:t>
            </w:r>
          </w:p>
        </w:tc>
      </w:tr>
      <w:tr w:rsidR="00CF3CCD" w:rsidTr="00CD0DBC"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Ποτήρια ζέσεως 1</w:t>
            </w:r>
            <w:r w:rsidRPr="00CF3CCD">
              <w:rPr>
                <w:sz w:val="24"/>
                <w:szCs w:val="24"/>
              </w:rPr>
              <w:t xml:space="preserve">00 </w:t>
            </w:r>
            <w:proofErr w:type="spellStart"/>
            <w:r w:rsidRPr="00CF3CCD">
              <w:rPr>
                <w:sz w:val="24"/>
                <w:szCs w:val="24"/>
              </w:rPr>
              <w:t>mL</w:t>
            </w:r>
            <w:proofErr w:type="spellEnd"/>
            <w:r w:rsidRPr="00CF3CCD">
              <w:rPr>
                <w:sz w:val="24"/>
                <w:szCs w:val="24"/>
              </w:rPr>
              <w:t xml:space="preserve">    </w:t>
            </w:r>
          </w:p>
        </w:tc>
      </w:tr>
      <w:tr w:rsidR="00CF3CCD" w:rsidTr="00CD0DBC"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 xml:space="preserve">Δοκιμαστικός σωλήνας </w:t>
            </w:r>
            <w:proofErr w:type="spellStart"/>
            <w:r w:rsidRPr="00CF3CCD">
              <w:rPr>
                <w:sz w:val="24"/>
                <w:szCs w:val="24"/>
              </w:rPr>
              <w:t>Pyrex</w:t>
            </w:r>
            <w:proofErr w:type="spellEnd"/>
          </w:p>
        </w:tc>
      </w:tr>
      <w:tr w:rsidR="00CF3CCD" w:rsidTr="00CD0DBC"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3CCD" w:rsidRDefault="003124A2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>Αναδευτήρας</w:t>
            </w:r>
          </w:p>
        </w:tc>
      </w:tr>
      <w:tr w:rsidR="00CF3CCD" w:rsidTr="00CD0DBC"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3CCD" w:rsidRDefault="003124A2" w:rsidP="00CF3CCD">
            <w:pPr>
              <w:jc w:val="center"/>
              <w:rPr>
                <w:sz w:val="24"/>
                <w:szCs w:val="24"/>
              </w:rPr>
            </w:pPr>
            <w:r w:rsidRPr="00CF3CCD">
              <w:rPr>
                <w:sz w:val="24"/>
                <w:szCs w:val="24"/>
              </w:rPr>
              <w:t>Θερμόμετρο</w:t>
            </w:r>
          </w:p>
        </w:tc>
      </w:tr>
      <w:tr w:rsidR="00CF3CCD" w:rsidTr="00CD0DBC">
        <w:tc>
          <w:tcPr>
            <w:tcW w:w="0" w:type="auto"/>
          </w:tcPr>
          <w:p w:rsidR="00CF3CCD" w:rsidRDefault="00CF3CCD" w:rsidP="00CF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3CCD" w:rsidRDefault="003124A2" w:rsidP="00CF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Ογκομετρικός κύλινδρος</w:t>
            </w:r>
          </w:p>
        </w:tc>
      </w:tr>
    </w:tbl>
    <w:p w:rsidR="00CF3CCD" w:rsidRDefault="00CF3CCD" w:rsidP="00CF3CCD">
      <w:pPr>
        <w:jc w:val="center"/>
        <w:rPr>
          <w:sz w:val="24"/>
          <w:szCs w:val="24"/>
        </w:rPr>
      </w:pPr>
    </w:p>
    <w:p w:rsidR="00CF3CCD" w:rsidRDefault="00CF3CCD" w:rsidP="00CF3CCD">
      <w:pPr>
        <w:jc w:val="center"/>
        <w:rPr>
          <w:sz w:val="24"/>
          <w:szCs w:val="24"/>
        </w:rPr>
      </w:pPr>
    </w:p>
    <w:p w:rsidR="00CF3CCD" w:rsidRDefault="00CF3CCD" w:rsidP="00CF3CCD">
      <w:pPr>
        <w:rPr>
          <w:sz w:val="24"/>
          <w:szCs w:val="24"/>
        </w:rPr>
      </w:pPr>
    </w:p>
    <w:p w:rsidR="00CF3CCD" w:rsidRDefault="00CF3CCD" w:rsidP="00CF3CCD">
      <w:pPr>
        <w:rPr>
          <w:sz w:val="24"/>
          <w:szCs w:val="24"/>
        </w:rPr>
      </w:pPr>
    </w:p>
    <w:p w:rsidR="00A31C86" w:rsidRDefault="00CF3CCD" w:rsidP="00CF3CCD">
      <w:pPr>
        <w:rPr>
          <w:sz w:val="24"/>
          <w:szCs w:val="24"/>
        </w:rPr>
      </w:pPr>
      <w:r w:rsidRPr="00CF3CCD">
        <w:rPr>
          <w:sz w:val="24"/>
          <w:szCs w:val="24"/>
        </w:rPr>
        <w:t xml:space="preserve">Η παρακάτω περιγραφή αναφέρεται σε άλας το οποίο διαλυόμενο σε νερό απορροφά θερμότητα. </w:t>
      </w:r>
    </w:p>
    <w:p w:rsidR="00E06931" w:rsidRDefault="00CF3CCD" w:rsidP="00CF3CCD">
      <w:pPr>
        <w:rPr>
          <w:sz w:val="24"/>
          <w:szCs w:val="24"/>
        </w:rPr>
      </w:pPr>
      <w:r w:rsidRPr="00CF3CCD">
        <w:rPr>
          <w:sz w:val="24"/>
          <w:szCs w:val="24"/>
        </w:rPr>
        <w:t>1.</w:t>
      </w:r>
      <w:r w:rsidR="00E06931">
        <w:rPr>
          <w:sz w:val="24"/>
          <w:szCs w:val="24"/>
        </w:rPr>
        <w:t xml:space="preserve"> </w:t>
      </w:r>
      <w:proofErr w:type="gramStart"/>
      <w:r w:rsidR="00E06931">
        <w:rPr>
          <w:sz w:val="24"/>
          <w:szCs w:val="24"/>
          <w:lang w:val="en-US"/>
        </w:rPr>
        <w:t>T</w:t>
      </w:r>
      <w:proofErr w:type="spellStart"/>
      <w:r w:rsidR="007B192D" w:rsidRPr="00CF3CCD">
        <w:rPr>
          <w:sz w:val="24"/>
          <w:szCs w:val="24"/>
        </w:rPr>
        <w:t>οποθετείστε</w:t>
      </w:r>
      <w:proofErr w:type="spellEnd"/>
      <w:r w:rsidRPr="00CF3CCD">
        <w:rPr>
          <w:sz w:val="24"/>
          <w:szCs w:val="24"/>
        </w:rPr>
        <w:t xml:space="preserve"> σε δοκιμασ</w:t>
      </w:r>
      <w:r w:rsidR="00E06931">
        <w:rPr>
          <w:sz w:val="24"/>
          <w:szCs w:val="24"/>
        </w:rPr>
        <w:t xml:space="preserve">τικό σωλήνα περίπου 10 </w:t>
      </w:r>
      <w:proofErr w:type="spellStart"/>
      <w:r w:rsidR="00E06931">
        <w:rPr>
          <w:sz w:val="24"/>
          <w:szCs w:val="24"/>
        </w:rPr>
        <w:t>mL</w:t>
      </w:r>
      <w:proofErr w:type="spellEnd"/>
      <w:r w:rsidR="00E06931">
        <w:rPr>
          <w:sz w:val="24"/>
          <w:szCs w:val="24"/>
        </w:rPr>
        <w:t xml:space="preserve"> </w:t>
      </w:r>
      <w:proofErr w:type="spellStart"/>
      <w:r w:rsidR="00E06931">
        <w:rPr>
          <w:sz w:val="24"/>
          <w:szCs w:val="24"/>
        </w:rPr>
        <w:t>απιον</w:t>
      </w:r>
      <w:r w:rsidRPr="00CF3CCD">
        <w:rPr>
          <w:sz w:val="24"/>
          <w:szCs w:val="24"/>
        </w:rPr>
        <w:t>ισμένο</w:t>
      </w:r>
      <w:proofErr w:type="spellEnd"/>
      <w:r w:rsidRPr="00CF3CCD">
        <w:rPr>
          <w:sz w:val="24"/>
          <w:szCs w:val="24"/>
        </w:rPr>
        <w:t xml:space="preserve"> νερό, κρατώντας το δοκιμαστικό σωλήνα στο χέρι σας, με τρόπο που να μπορείτε να διαπιστώσετε τη θερμοκρασία του νερού.</w:t>
      </w:r>
      <w:proofErr w:type="gramEnd"/>
      <w:r w:rsidRPr="00CF3CCD">
        <w:rPr>
          <w:sz w:val="24"/>
          <w:szCs w:val="24"/>
        </w:rPr>
        <w:t xml:space="preserve"> Ακολούθως προσθέστε με τη βοήθεια της σπάτουλάς σας ποσότητα άλατος, του οποίου τη διαλυτότητα θα μελετήσετε (ΚΝΟ</w:t>
      </w:r>
      <w:r w:rsidRPr="00A31C86">
        <w:rPr>
          <w:sz w:val="24"/>
          <w:szCs w:val="24"/>
          <w:vertAlign w:val="subscript"/>
        </w:rPr>
        <w:t>3</w:t>
      </w:r>
      <w:r w:rsidRPr="00CF3CCD">
        <w:rPr>
          <w:sz w:val="24"/>
          <w:szCs w:val="24"/>
        </w:rPr>
        <w:t xml:space="preserve"> ή NH</w:t>
      </w:r>
      <w:r w:rsidRPr="00A31C86">
        <w:rPr>
          <w:sz w:val="24"/>
          <w:szCs w:val="24"/>
          <w:vertAlign w:val="subscript"/>
        </w:rPr>
        <w:t>4</w:t>
      </w:r>
      <w:r w:rsidRPr="00CF3CCD">
        <w:rPr>
          <w:sz w:val="24"/>
          <w:szCs w:val="24"/>
        </w:rPr>
        <w:t xml:space="preserve">Cl). Καταγράψτε την παρατηρούμενη μεταβολή της θερμοκρασίας ποιοτικά (απορρόφηση ή έκλυση θερμότητας). </w:t>
      </w:r>
    </w:p>
    <w:p w:rsidR="00CF3CCD" w:rsidRPr="00CF3CCD" w:rsidRDefault="00E06931" w:rsidP="00CF3CC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F3CCD" w:rsidRPr="00CF3CCD">
        <w:rPr>
          <w:sz w:val="24"/>
          <w:szCs w:val="24"/>
        </w:rPr>
        <w:t xml:space="preserve">. Ο δοκιμαστικός σωλήνας θερμαίνεται στο </w:t>
      </w:r>
      <w:proofErr w:type="spellStart"/>
      <w:r w:rsidR="00CF3CCD" w:rsidRPr="00CF3CCD">
        <w:rPr>
          <w:sz w:val="24"/>
          <w:szCs w:val="24"/>
        </w:rPr>
        <w:t>υδρόλουτρο</w:t>
      </w:r>
      <w:proofErr w:type="spellEnd"/>
      <w:r w:rsidR="00CF3CCD" w:rsidRPr="00CF3CCD">
        <w:rPr>
          <w:sz w:val="24"/>
          <w:szCs w:val="24"/>
        </w:rPr>
        <w:t xml:space="preserve">, αργά και προσεκτικά υπό συνεχή ανάδευση, μέχρις ότου το διάλυμα γίνει διαυγές και δεν έχουν απομείνει κρύσταλλοι άλατος στον πυθμένα του δοκιμαστικού σωλήνα.  </w:t>
      </w:r>
    </w:p>
    <w:p w:rsidR="000834BB" w:rsidRDefault="00E06931" w:rsidP="00CF3CC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F3CCD" w:rsidRPr="00CF3CCD">
        <w:rPr>
          <w:sz w:val="24"/>
          <w:szCs w:val="24"/>
        </w:rPr>
        <w:t xml:space="preserve">. Ο δοκιμαστικός σωλήνας, όταν το διάλυμα γίνει τελείως διαυγές, απομακρύνεται από το </w:t>
      </w:r>
      <w:proofErr w:type="spellStart"/>
      <w:r w:rsidR="00CF3CCD" w:rsidRPr="00CF3CCD">
        <w:rPr>
          <w:sz w:val="24"/>
          <w:szCs w:val="24"/>
        </w:rPr>
        <w:t>υδρόλουτρο</w:t>
      </w:r>
      <w:proofErr w:type="spellEnd"/>
      <w:r w:rsidR="00CF3CCD" w:rsidRPr="00CF3CCD">
        <w:rPr>
          <w:sz w:val="24"/>
          <w:szCs w:val="24"/>
        </w:rPr>
        <w:t xml:space="preserve"> προσεκτικά και αφήνεται να ψυχθεί υπό αργή συνεχή ανάδευση. Σημειώνεται η θερμοκρασία στην οποία εμφανίζεται το πρώτο θόλωμα. Η θερμοκρασία αυτή μπορεί να θεωρηθεί ως η θερμοκρασία κορεσμού του διαλύματος. </w:t>
      </w:r>
    </w:p>
    <w:p w:rsidR="00E06931" w:rsidRDefault="00E06931" w:rsidP="00CF3CCD">
      <w:pPr>
        <w:rPr>
          <w:sz w:val="24"/>
          <w:szCs w:val="24"/>
        </w:rPr>
      </w:pPr>
    </w:p>
    <w:p w:rsidR="00E06931" w:rsidRDefault="00E06931" w:rsidP="00CF3CCD">
      <w:pPr>
        <w:rPr>
          <w:sz w:val="24"/>
          <w:szCs w:val="24"/>
        </w:rPr>
      </w:pPr>
    </w:p>
    <w:p w:rsidR="009A7336" w:rsidRDefault="009A7336" w:rsidP="009A7336">
      <w:pPr>
        <w:jc w:val="center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ΠΕΙΡΑΜΑ 2</w:t>
      </w:r>
    </w:p>
    <w:p w:rsidR="009A7336" w:rsidRDefault="008B2AAD" w:rsidP="009A7336">
      <w:pPr>
        <w:rPr>
          <w:sz w:val="24"/>
          <w:szCs w:val="24"/>
        </w:rPr>
      </w:pPr>
      <w:r>
        <w:rPr>
          <w:sz w:val="24"/>
          <w:szCs w:val="24"/>
        </w:rPr>
        <w:t>Εφαρμογή με βάση το πείραμα 1:</w:t>
      </w:r>
    </w:p>
    <w:p w:rsidR="00702AC6" w:rsidRDefault="008B2AAD" w:rsidP="00702AC6">
      <w:pPr>
        <w:rPr>
          <w:sz w:val="24"/>
          <w:szCs w:val="24"/>
        </w:rPr>
      </w:pPr>
      <w:r>
        <w:rPr>
          <w:sz w:val="24"/>
          <w:szCs w:val="24"/>
        </w:rPr>
        <w:t xml:space="preserve">Το στιγμιαίο επίθεμα (κομπρέσα)  περιέχει </w:t>
      </w:r>
      <w:r w:rsidRPr="008B2AAD">
        <w:rPr>
          <w:sz w:val="24"/>
          <w:szCs w:val="24"/>
        </w:rPr>
        <w:t>ΝΗ</w:t>
      </w:r>
      <w:r w:rsidRPr="008B2AAD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ΝΟ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και Η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Ο σε δύο διαφορετικά  σακίδια . Όταν οι δύο αυτές ουσίες αναμειχθούν λόγω </w:t>
      </w:r>
      <w:r w:rsidR="00BA1961">
        <w:rPr>
          <w:sz w:val="24"/>
          <w:szCs w:val="24"/>
        </w:rPr>
        <w:t xml:space="preserve">της </w:t>
      </w:r>
      <w:proofErr w:type="spellStart"/>
      <w:r w:rsidR="00BA1961">
        <w:rPr>
          <w:sz w:val="24"/>
          <w:szCs w:val="24"/>
        </w:rPr>
        <w:t>ενδόθερμης</w:t>
      </w:r>
      <w:proofErr w:type="spellEnd"/>
      <w:r w:rsidR="00702AC6" w:rsidRPr="00702AC6">
        <w:rPr>
          <w:sz w:val="24"/>
          <w:szCs w:val="24"/>
        </w:rPr>
        <w:t xml:space="preserve"> </w:t>
      </w:r>
      <w:proofErr w:type="spellStart"/>
      <w:r w:rsidR="00702AC6">
        <w:rPr>
          <w:sz w:val="24"/>
          <w:szCs w:val="24"/>
        </w:rPr>
        <w:t>διαλυτοποίησης</w:t>
      </w:r>
      <w:proofErr w:type="spellEnd"/>
      <w:r w:rsidR="00702AC6">
        <w:rPr>
          <w:sz w:val="24"/>
          <w:szCs w:val="24"/>
        </w:rPr>
        <w:t xml:space="preserve"> του ΝΗ</w:t>
      </w:r>
      <w:r w:rsidR="00702AC6">
        <w:rPr>
          <w:sz w:val="24"/>
          <w:szCs w:val="24"/>
          <w:vertAlign w:val="subscript"/>
        </w:rPr>
        <w:t>4</w:t>
      </w:r>
      <w:r w:rsidR="00702AC6">
        <w:rPr>
          <w:sz w:val="24"/>
          <w:szCs w:val="24"/>
        </w:rPr>
        <w:t>ΝΟ</w:t>
      </w:r>
      <w:r w:rsidR="00702AC6">
        <w:rPr>
          <w:sz w:val="24"/>
          <w:szCs w:val="24"/>
          <w:vertAlign w:val="subscript"/>
        </w:rPr>
        <w:t>3</w:t>
      </w:r>
      <w:r w:rsidR="00702AC6">
        <w:rPr>
          <w:sz w:val="24"/>
          <w:szCs w:val="24"/>
        </w:rPr>
        <w:t xml:space="preserve"> το επίθεμα ψύχεται.</w:t>
      </w:r>
    </w:p>
    <w:p w:rsidR="00FB0005" w:rsidRDefault="00FB0005" w:rsidP="00702AC6">
      <w:pPr>
        <w:rPr>
          <w:sz w:val="24"/>
          <w:szCs w:val="24"/>
        </w:rPr>
      </w:pPr>
    </w:p>
    <w:p w:rsidR="00702AC6" w:rsidRPr="008B2AAD" w:rsidRDefault="00FB0005" w:rsidP="00FB0005">
      <w:pPr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429000" cy="2419350"/>
            <wp:effectExtent l="0" t="0" r="0" b="0"/>
            <wp:docPr id="3" name="Εικόνα 3" descr="Αποτέλεσμα εικόνας για κομπρεσσα ψυξη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κομπρεσσα ψυξης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C6" w:rsidRPr="00CF3CCD" w:rsidRDefault="00702AC6" w:rsidP="00702AC6">
      <w:pPr>
        <w:rPr>
          <w:sz w:val="24"/>
          <w:szCs w:val="24"/>
        </w:rPr>
      </w:pPr>
    </w:p>
    <w:p w:rsidR="007D7C52" w:rsidRDefault="007D7C52" w:rsidP="007D7C52">
      <w:r>
        <w:t>Βιβλιογραφία:</w:t>
      </w:r>
    </w:p>
    <w:p w:rsidR="007D7C52" w:rsidRDefault="00D235A1" w:rsidP="007D7C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Πνευματικάκης, Γ.,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Μητσοπούλου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Χ. Ά.,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Μεθενίτης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Κ. (2006). Βασικές Αρχές Ανόργανης Χημείας.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ΕΚΔΟΣΕΙΣ ΣΤΑΜΟΥΛΗ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D235A1" w:rsidRPr="007B192D" w:rsidRDefault="00D235A1" w:rsidP="007D7C52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7B192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</w:t>
      </w:r>
      <w:r w:rsidR="007B192D" w:rsidRPr="007B192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 w:rsidR="007B192D" w:rsidRPr="007B192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7B192D">
        <w:rPr>
          <w:rFonts w:ascii="Arial" w:hAnsi="Arial" w:cs="Arial"/>
          <w:color w:val="555555"/>
          <w:sz w:val="21"/>
          <w:szCs w:val="21"/>
          <w:shd w:val="clear" w:color="auto" w:fill="FFFFFF"/>
        </w:rPr>
        <w:t>https://eclass.uoa.gr/courses/CHEM109/</w:t>
      </w:r>
    </w:p>
    <w:p w:rsidR="00D235A1" w:rsidRPr="007B192D" w:rsidRDefault="00D235A1" w:rsidP="007D7C52"/>
    <w:p w:rsidR="00702AC6" w:rsidRDefault="00702AC6" w:rsidP="00702A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AC6" w:rsidRDefault="00702AC6" w:rsidP="00702AC6">
      <w:pPr>
        <w:rPr>
          <w:sz w:val="24"/>
          <w:szCs w:val="24"/>
        </w:rPr>
      </w:pPr>
    </w:p>
    <w:p w:rsidR="00702AC6" w:rsidRDefault="00702AC6" w:rsidP="00702AC6">
      <w:pPr>
        <w:rPr>
          <w:sz w:val="24"/>
          <w:szCs w:val="24"/>
        </w:rPr>
      </w:pPr>
    </w:p>
    <w:p w:rsidR="000834BB" w:rsidRPr="00CF3CCD" w:rsidRDefault="00702AC6" w:rsidP="00702AC6">
      <w:pPr>
        <w:rPr>
          <w:sz w:val="36"/>
          <w:szCs w:val="36"/>
        </w:rPr>
      </w:pPr>
      <w:r>
        <w:rPr>
          <w:sz w:val="24"/>
          <w:szCs w:val="24"/>
        </w:rPr>
        <w:t xml:space="preserve"> </w:t>
      </w:r>
    </w:p>
    <w:p w:rsidR="000834BB" w:rsidRPr="00CF3CCD" w:rsidRDefault="000834BB" w:rsidP="0084313D">
      <w:pPr>
        <w:jc w:val="center"/>
        <w:rPr>
          <w:sz w:val="36"/>
          <w:szCs w:val="36"/>
        </w:rPr>
      </w:pPr>
    </w:p>
    <w:p w:rsidR="008D691D" w:rsidRPr="0084313D" w:rsidRDefault="008D691D" w:rsidP="0084313D">
      <w:pPr>
        <w:jc w:val="center"/>
        <w:rPr>
          <w:b/>
          <w:sz w:val="36"/>
          <w:szCs w:val="36"/>
        </w:rPr>
      </w:pPr>
    </w:p>
    <w:sectPr w:rsidR="008D691D" w:rsidRPr="0084313D" w:rsidSect="0037288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5B" w:rsidRDefault="005C2D5B" w:rsidP="000834BB">
      <w:pPr>
        <w:spacing w:before="0" w:after="0"/>
      </w:pPr>
      <w:r>
        <w:separator/>
      </w:r>
    </w:p>
  </w:endnote>
  <w:endnote w:type="continuationSeparator" w:id="0">
    <w:p w:rsidR="005C2D5B" w:rsidRDefault="005C2D5B" w:rsidP="000834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406542984"/>
      <w:docPartObj>
        <w:docPartGallery w:val="Page Numbers (Bottom of Page)"/>
        <w:docPartUnique/>
      </w:docPartObj>
    </w:sdtPr>
    <w:sdtContent>
      <w:p w:rsidR="007B192D" w:rsidRDefault="007B192D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37288A" w:rsidRPr="0037288A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37288A" w:rsidRPr="0037288A">
          <w:rPr>
            <w:rFonts w:eastAsiaTheme="minorEastAsia" w:cs="Times New Roman"/>
          </w:rPr>
          <w:fldChar w:fldCharType="separate"/>
        </w:r>
        <w:r w:rsidR="00211670" w:rsidRPr="0021167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37288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7B192D" w:rsidRDefault="007B1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5B" w:rsidRDefault="005C2D5B" w:rsidP="000834BB">
      <w:pPr>
        <w:spacing w:before="0" w:after="0"/>
      </w:pPr>
      <w:r>
        <w:separator/>
      </w:r>
    </w:p>
  </w:footnote>
  <w:footnote w:type="continuationSeparator" w:id="0">
    <w:p w:rsidR="005C2D5B" w:rsidRDefault="005C2D5B" w:rsidP="000834B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13D"/>
    <w:rsid w:val="000834BB"/>
    <w:rsid w:val="001975EF"/>
    <w:rsid w:val="001C21A8"/>
    <w:rsid w:val="00211670"/>
    <w:rsid w:val="00237766"/>
    <w:rsid w:val="003124A2"/>
    <w:rsid w:val="00331EE5"/>
    <w:rsid w:val="0037288A"/>
    <w:rsid w:val="00557986"/>
    <w:rsid w:val="005C2D5B"/>
    <w:rsid w:val="005E115A"/>
    <w:rsid w:val="00702AC6"/>
    <w:rsid w:val="00722E34"/>
    <w:rsid w:val="007B192D"/>
    <w:rsid w:val="007D7C52"/>
    <w:rsid w:val="0084313D"/>
    <w:rsid w:val="00894122"/>
    <w:rsid w:val="008B2AAD"/>
    <w:rsid w:val="008D691D"/>
    <w:rsid w:val="008E0A05"/>
    <w:rsid w:val="00970BC8"/>
    <w:rsid w:val="009A7336"/>
    <w:rsid w:val="009D69EE"/>
    <w:rsid w:val="00A31C86"/>
    <w:rsid w:val="00BA1961"/>
    <w:rsid w:val="00C64464"/>
    <w:rsid w:val="00CD0DBC"/>
    <w:rsid w:val="00CF3CCD"/>
    <w:rsid w:val="00D235A1"/>
    <w:rsid w:val="00DB57D0"/>
    <w:rsid w:val="00E045DC"/>
    <w:rsid w:val="00E06931"/>
    <w:rsid w:val="00EE0D36"/>
    <w:rsid w:val="00FB0005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4BB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34BB"/>
  </w:style>
  <w:style w:type="paragraph" w:styleId="Footer">
    <w:name w:val="footer"/>
    <w:basedOn w:val="Normal"/>
    <w:link w:val="FooterChar"/>
    <w:uiPriority w:val="99"/>
    <w:unhideWhenUsed/>
    <w:rsid w:val="000834BB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34BB"/>
  </w:style>
  <w:style w:type="table" w:styleId="TableGrid">
    <w:name w:val="Table Grid"/>
    <w:basedOn w:val="TableNormal"/>
    <w:uiPriority w:val="39"/>
    <w:rsid w:val="00CF3CC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E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E64912C-D149-4FAD-B4E3-94BE452610A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3</Pages>
  <Words>312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SKALTSA Καθηγήτρια χημικός</dc:creator>
  <cp:keywords/>
  <dc:description/>
  <cp:lastModifiedBy>EKFEALIMOU</cp:lastModifiedBy>
  <cp:revision>3</cp:revision>
  <dcterms:created xsi:type="dcterms:W3CDTF">2019-11-26T07:08:00Z</dcterms:created>
  <dcterms:modified xsi:type="dcterms:W3CDTF">2019-11-26T09:55:00Z</dcterms:modified>
</cp:coreProperties>
</file>