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ListParagraph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ListParagraph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Default="00BC6AE0" w:rsidP="00453BF9">
      <w:pPr>
        <w:spacing w:before="240" w:after="0" w:line="360" w:lineRule="auto"/>
        <w:rPr>
          <w:b/>
          <w:bCs/>
          <w:lang w:val="en-US"/>
        </w:rPr>
      </w:pPr>
      <w:r w:rsidRPr="00CC5956">
        <w:rPr>
          <w:b/>
          <w:bCs/>
        </w:rPr>
        <w:t xml:space="preserve">1.1 ΤΙΤΛΟΣ </w:t>
      </w:r>
    </w:p>
    <w:p w:rsidR="0071051A" w:rsidRDefault="00D41749" w:rsidP="0071051A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Μέτρηση της ο</w:t>
      </w:r>
      <w:r w:rsidR="0071051A" w:rsidRPr="0071051A">
        <w:rPr>
          <w:rFonts w:asciiTheme="minorHAnsi" w:hAnsiTheme="minorHAnsi" w:cstheme="minorHAnsi"/>
          <w:sz w:val="24"/>
          <w:szCs w:val="24"/>
        </w:rPr>
        <w:t>ξύτητα</w:t>
      </w:r>
      <w:r>
        <w:rPr>
          <w:rFonts w:asciiTheme="minorHAnsi" w:hAnsiTheme="minorHAnsi" w:cstheme="minorHAnsi"/>
          <w:sz w:val="24"/>
          <w:szCs w:val="24"/>
        </w:rPr>
        <w:t>ς</w:t>
      </w:r>
      <w:r w:rsidR="0071051A" w:rsidRPr="007105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δειγμάτων</w:t>
      </w:r>
      <w:r w:rsidR="0071051A" w:rsidRPr="0071051A">
        <w:rPr>
          <w:rFonts w:asciiTheme="minorHAnsi" w:hAnsiTheme="minorHAnsi" w:cstheme="minorHAnsi"/>
          <w:sz w:val="24"/>
          <w:szCs w:val="24"/>
        </w:rPr>
        <w:t xml:space="preserve"> ελαιολάδου</w:t>
      </w:r>
    </w:p>
    <w:p w:rsidR="00A57709" w:rsidRDefault="00A57709" w:rsidP="0071051A">
      <w:pPr>
        <w:pStyle w:val="Title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342397" w:rsidRDefault="00342397" w:rsidP="003423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Εισαγωγικά:</w:t>
      </w:r>
    </w:p>
    <w:p w:rsidR="00342397" w:rsidRPr="00A57709" w:rsidRDefault="00342397" w:rsidP="00342397">
      <w:pPr>
        <w:ind w:firstLine="720"/>
        <w:jc w:val="both"/>
        <w:rPr>
          <w:rFonts w:asciiTheme="minorHAnsi" w:hAnsiTheme="minorHAnsi" w:cstheme="minorHAnsi"/>
        </w:rPr>
      </w:pPr>
      <w:r w:rsidRPr="00A57709">
        <w:rPr>
          <w:rFonts w:asciiTheme="minorHAnsi" w:hAnsiTheme="minorHAnsi" w:cstheme="minorHAnsi"/>
        </w:rPr>
        <w:t xml:space="preserve">Το ελαιόλαδο είναι μίγμα εστέρων της γλυκερίνης με οργανικά (λιπαρά) οξέα, κυρίως </w:t>
      </w:r>
      <w:proofErr w:type="spellStart"/>
      <w:r w:rsidRPr="00A57709">
        <w:rPr>
          <w:rFonts w:asciiTheme="minorHAnsi" w:hAnsiTheme="minorHAnsi" w:cstheme="minorHAnsi"/>
        </w:rPr>
        <w:t>ελαϊκό</w:t>
      </w:r>
      <w:proofErr w:type="spellEnd"/>
      <w:r w:rsidRPr="00A57709">
        <w:rPr>
          <w:rFonts w:asciiTheme="minorHAnsi" w:hAnsiTheme="minorHAnsi" w:cstheme="minorHAnsi"/>
        </w:rPr>
        <w:t xml:space="preserve"> (ακόρεστο), στεατικό και </w:t>
      </w:r>
      <w:proofErr w:type="spellStart"/>
      <w:r w:rsidRPr="00A57709">
        <w:rPr>
          <w:rFonts w:asciiTheme="minorHAnsi" w:hAnsiTheme="minorHAnsi" w:cstheme="minorHAnsi"/>
        </w:rPr>
        <w:t>παλμιτικό</w:t>
      </w:r>
      <w:proofErr w:type="spellEnd"/>
      <w:r w:rsidRPr="00A57709">
        <w:rPr>
          <w:rFonts w:asciiTheme="minorHAnsi" w:hAnsiTheme="minorHAnsi" w:cstheme="minorHAnsi"/>
        </w:rPr>
        <w:t xml:space="preserve"> (κορεσμένα). Οι εστέρες αυτοί, λόγω υδρόλυσης, διασπώνται εν μέρει σε γλυκερίνη και ελεύθερα οξέα. Η παρουσία ελεύθερων οξέων μειώνει την ποιότητα του ελαιολάδου. </w:t>
      </w:r>
    </w:p>
    <w:p w:rsidR="00342397" w:rsidRPr="00A57709" w:rsidRDefault="00342397" w:rsidP="0034239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A57709">
        <w:rPr>
          <w:rFonts w:asciiTheme="minorHAnsi" w:hAnsiTheme="minorHAnsi" w:cstheme="minorHAnsi"/>
          <w:sz w:val="22"/>
          <w:szCs w:val="22"/>
        </w:rPr>
        <w:t xml:space="preserve">Κύριος δείκτης ποιότητας του ελαιολάδου, αλλά και των άλλων λιπαρών ουσιών, είναι ο αριθμός υπεροξειδίου, που είναι το μέτρο του βαθμού της </w:t>
      </w:r>
      <w:proofErr w:type="spellStart"/>
      <w:r w:rsidRPr="00A57709">
        <w:rPr>
          <w:rFonts w:asciiTheme="minorHAnsi" w:hAnsiTheme="minorHAnsi" w:cstheme="minorHAnsi"/>
          <w:sz w:val="22"/>
          <w:szCs w:val="22"/>
        </w:rPr>
        <w:t>ταγγίσεώς</w:t>
      </w:r>
      <w:proofErr w:type="spellEnd"/>
      <w:r w:rsidRPr="00A57709">
        <w:rPr>
          <w:rFonts w:asciiTheme="minorHAnsi" w:hAnsiTheme="minorHAnsi" w:cstheme="minorHAnsi"/>
          <w:sz w:val="22"/>
          <w:szCs w:val="22"/>
        </w:rPr>
        <w:t xml:space="preserve"> του και στη βιομηχανία χρησιμοποιείται σε συνδυασμό με την οξύτητα. Όμως στο εμπόριο ελαιολάδου έχει επικρατήσει να χρησιμοποιείται ως δείκτης ποιότητας η </w:t>
      </w:r>
      <w:proofErr w:type="spellStart"/>
      <w:r w:rsidRPr="00A57709">
        <w:rPr>
          <w:rFonts w:asciiTheme="minorHAnsi" w:hAnsiTheme="minorHAnsi" w:cstheme="minorHAnsi"/>
          <w:sz w:val="22"/>
          <w:szCs w:val="22"/>
        </w:rPr>
        <w:t>ογκομετρουμένη</w:t>
      </w:r>
      <w:proofErr w:type="spellEnd"/>
      <w:r w:rsidRPr="00A57709">
        <w:rPr>
          <w:rFonts w:asciiTheme="minorHAnsi" w:hAnsiTheme="minorHAnsi" w:cstheme="minorHAnsi"/>
          <w:sz w:val="22"/>
          <w:szCs w:val="22"/>
        </w:rPr>
        <w:t xml:space="preserve"> οξύτητα. Αυτό οφείλεται στο γεγονός, ότι ο προσδιορισμός της </w:t>
      </w:r>
      <w:proofErr w:type="spellStart"/>
      <w:r w:rsidRPr="00A57709">
        <w:rPr>
          <w:rFonts w:asciiTheme="minorHAnsi" w:hAnsiTheme="minorHAnsi" w:cstheme="minorHAnsi"/>
          <w:sz w:val="22"/>
          <w:szCs w:val="22"/>
        </w:rPr>
        <w:t>ογκομετρουμένης</w:t>
      </w:r>
      <w:proofErr w:type="spellEnd"/>
      <w:r w:rsidRPr="00A57709">
        <w:rPr>
          <w:rFonts w:asciiTheme="minorHAnsi" w:hAnsiTheme="minorHAnsi" w:cstheme="minorHAnsi"/>
          <w:sz w:val="22"/>
          <w:szCs w:val="22"/>
        </w:rPr>
        <w:t xml:space="preserve"> οξύτητας στο ελαιόλαδο είναι πολύ πιο εύκολος από τον προσδιορισμό του αριθμού υπεροξειδίου. </w:t>
      </w:r>
    </w:p>
    <w:p w:rsidR="00342397" w:rsidRPr="00A57709" w:rsidRDefault="00342397" w:rsidP="00342397">
      <w:pPr>
        <w:ind w:firstLine="720"/>
        <w:jc w:val="both"/>
        <w:rPr>
          <w:rFonts w:asciiTheme="minorHAnsi" w:hAnsiTheme="minorHAnsi" w:cstheme="minorHAnsi"/>
        </w:rPr>
      </w:pPr>
      <w:r w:rsidRPr="00A57709">
        <w:rPr>
          <w:rFonts w:asciiTheme="minorHAnsi" w:hAnsiTheme="minorHAnsi" w:cstheme="minorHAnsi"/>
          <w:b/>
        </w:rPr>
        <w:t>Η επί τοις 100 κατά βάρος περιεκτικότητα του ελαιολάδου σε ελεύθερα οξέα ονομάζεται οξύτητα</w:t>
      </w:r>
      <w:r w:rsidRPr="00A57709">
        <w:rPr>
          <w:rFonts w:asciiTheme="minorHAnsi" w:hAnsiTheme="minorHAnsi" w:cstheme="minorHAnsi"/>
        </w:rPr>
        <w:t xml:space="preserve">. Όταν στην ετικέτα του ελαιολάδου που αγοράζουμε αναγράφεται π. χ. οξύτητα 0,5 % κ. β. (5 γραμμές κατά τον παραγωγό ) αυτό σημαίνει ότι σε 100 </w:t>
      </w:r>
      <w:r w:rsidRPr="00A57709">
        <w:rPr>
          <w:rFonts w:asciiTheme="minorHAnsi" w:hAnsiTheme="minorHAnsi" w:cstheme="minorHAnsi"/>
          <w:lang w:val="en-US"/>
        </w:rPr>
        <w:t>g</w:t>
      </w:r>
      <w:r w:rsidRPr="00A57709">
        <w:rPr>
          <w:rFonts w:asciiTheme="minorHAnsi" w:hAnsiTheme="minorHAnsi" w:cstheme="minorHAnsi"/>
        </w:rPr>
        <w:t xml:space="preserve"> του ελαιολάδου, περιέχονται 0,5 </w:t>
      </w:r>
      <w:r w:rsidRPr="00A57709">
        <w:rPr>
          <w:rFonts w:asciiTheme="minorHAnsi" w:hAnsiTheme="minorHAnsi" w:cstheme="minorHAnsi"/>
          <w:lang w:val="en-US"/>
        </w:rPr>
        <w:t>g</w:t>
      </w:r>
      <w:r w:rsidRPr="00A57709">
        <w:rPr>
          <w:rFonts w:asciiTheme="minorHAnsi" w:hAnsiTheme="minorHAnsi" w:cstheme="minorHAnsi"/>
        </w:rPr>
        <w:t xml:space="preserve"> ελεύθερων λιπαρών οξέων. </w:t>
      </w:r>
    </w:p>
    <w:p w:rsidR="00342397" w:rsidRPr="00A57709" w:rsidRDefault="00AA37A4" w:rsidP="00342397">
      <w:pPr>
        <w:ind w:firstLine="720"/>
        <w:jc w:val="both"/>
        <w:rPr>
          <w:rFonts w:asciiTheme="minorHAnsi" w:hAnsiTheme="minorHAnsi" w:cstheme="minorHAnsi"/>
        </w:rPr>
      </w:pPr>
      <w:r w:rsidRPr="00A57709">
        <w:rPr>
          <w:rFonts w:asciiTheme="minorHAnsi" w:hAnsiTheme="minorHAnsi" w:cstheme="minorHAnsi"/>
        </w:rPr>
        <w:t>Επειδή</w:t>
      </w:r>
      <w:r w:rsidR="00342397" w:rsidRPr="00A57709">
        <w:rPr>
          <w:rFonts w:asciiTheme="minorHAnsi" w:hAnsiTheme="minorHAnsi" w:cstheme="minorHAnsi"/>
        </w:rPr>
        <w:t xml:space="preserve"> τα λιπαρά οξέα που περιέχονται σε κάθε δείγμα ελαιολάδου ποικίλουν ποιοτικά και ποσοτικά, για τον προσδιορισμό της οξύτητας του ελαιολάδου δεχόμαστε ότι η συνολική ποσότητα των ελεύθερων λιπαρών του οξέων υπάρχει αποκλειστικά με τη μορφή του </w:t>
      </w:r>
      <w:proofErr w:type="spellStart"/>
      <w:r w:rsidR="00342397" w:rsidRPr="00A57709">
        <w:rPr>
          <w:rFonts w:asciiTheme="minorHAnsi" w:hAnsiTheme="minorHAnsi" w:cstheme="minorHAnsi"/>
        </w:rPr>
        <w:t>ελαϊκού</w:t>
      </w:r>
      <w:proofErr w:type="spellEnd"/>
      <w:r w:rsidR="00342397" w:rsidRPr="00A57709">
        <w:rPr>
          <w:rFonts w:asciiTheme="minorHAnsi" w:hAnsiTheme="minorHAnsi" w:cstheme="minorHAnsi"/>
        </w:rPr>
        <w:t xml:space="preserve"> οξέος,  </w:t>
      </w:r>
      <w:r w:rsidR="00342397" w:rsidRPr="00A57709">
        <w:rPr>
          <w:rFonts w:asciiTheme="minorHAnsi" w:hAnsiTheme="minorHAnsi" w:cstheme="minorHAnsi"/>
          <w:lang w:val="en-US"/>
        </w:rPr>
        <w:t>CH</w:t>
      </w:r>
      <w:r w:rsidR="00342397" w:rsidRPr="00A57709">
        <w:rPr>
          <w:rFonts w:asciiTheme="minorHAnsi" w:hAnsiTheme="minorHAnsi" w:cstheme="minorHAnsi"/>
          <w:vertAlign w:val="subscript"/>
        </w:rPr>
        <w:t>3</w:t>
      </w:r>
      <w:r w:rsidR="00342397" w:rsidRPr="00A57709">
        <w:rPr>
          <w:rFonts w:asciiTheme="minorHAnsi" w:hAnsiTheme="minorHAnsi" w:cstheme="minorHAnsi"/>
        </w:rPr>
        <w:t>(</w:t>
      </w:r>
      <w:r w:rsidR="00342397" w:rsidRPr="00A57709">
        <w:rPr>
          <w:rFonts w:asciiTheme="minorHAnsi" w:hAnsiTheme="minorHAnsi" w:cstheme="minorHAnsi"/>
          <w:lang w:val="en-US"/>
        </w:rPr>
        <w:t>CH</w:t>
      </w:r>
      <w:r w:rsidR="00342397" w:rsidRPr="00A57709">
        <w:rPr>
          <w:rFonts w:asciiTheme="minorHAnsi" w:hAnsiTheme="minorHAnsi" w:cstheme="minorHAnsi"/>
          <w:vertAlign w:val="subscript"/>
        </w:rPr>
        <w:t>2</w:t>
      </w:r>
      <w:r w:rsidR="00342397" w:rsidRPr="00A57709">
        <w:rPr>
          <w:rFonts w:asciiTheme="minorHAnsi" w:hAnsiTheme="minorHAnsi" w:cstheme="minorHAnsi"/>
        </w:rPr>
        <w:t>)</w:t>
      </w:r>
      <w:r w:rsidR="00342397" w:rsidRPr="00A57709">
        <w:rPr>
          <w:rFonts w:asciiTheme="minorHAnsi" w:hAnsiTheme="minorHAnsi" w:cstheme="minorHAnsi"/>
          <w:vertAlign w:val="subscript"/>
        </w:rPr>
        <w:t>7</w:t>
      </w:r>
      <w:r w:rsidR="00342397" w:rsidRPr="00A57709">
        <w:rPr>
          <w:rFonts w:asciiTheme="minorHAnsi" w:hAnsiTheme="minorHAnsi" w:cstheme="minorHAnsi"/>
          <w:lang w:val="en-US"/>
        </w:rPr>
        <w:t>CH</w:t>
      </w:r>
      <w:r w:rsidR="00342397" w:rsidRPr="00A57709">
        <w:rPr>
          <w:rFonts w:asciiTheme="minorHAnsi" w:hAnsiTheme="minorHAnsi" w:cstheme="minorHAnsi"/>
        </w:rPr>
        <w:t>=</w:t>
      </w:r>
      <w:r w:rsidR="00342397" w:rsidRPr="00A57709">
        <w:rPr>
          <w:rFonts w:asciiTheme="minorHAnsi" w:hAnsiTheme="minorHAnsi" w:cstheme="minorHAnsi"/>
          <w:lang w:val="en-US"/>
        </w:rPr>
        <w:t>CH</w:t>
      </w:r>
      <w:r w:rsidR="00342397" w:rsidRPr="00A57709">
        <w:rPr>
          <w:rFonts w:asciiTheme="minorHAnsi" w:hAnsiTheme="minorHAnsi" w:cstheme="minorHAnsi"/>
        </w:rPr>
        <w:t>(</w:t>
      </w:r>
      <w:r w:rsidR="00342397" w:rsidRPr="00A57709">
        <w:rPr>
          <w:rFonts w:asciiTheme="minorHAnsi" w:hAnsiTheme="minorHAnsi" w:cstheme="minorHAnsi"/>
          <w:lang w:val="en-US"/>
        </w:rPr>
        <w:t>CH</w:t>
      </w:r>
      <w:r w:rsidR="00342397" w:rsidRPr="00A57709">
        <w:rPr>
          <w:rFonts w:asciiTheme="minorHAnsi" w:hAnsiTheme="minorHAnsi" w:cstheme="minorHAnsi"/>
          <w:vertAlign w:val="subscript"/>
        </w:rPr>
        <w:t>2</w:t>
      </w:r>
      <w:r w:rsidR="00342397" w:rsidRPr="00A57709">
        <w:rPr>
          <w:rFonts w:asciiTheme="minorHAnsi" w:hAnsiTheme="minorHAnsi" w:cstheme="minorHAnsi"/>
        </w:rPr>
        <w:t>)</w:t>
      </w:r>
      <w:r w:rsidR="00342397" w:rsidRPr="00A57709">
        <w:rPr>
          <w:rFonts w:asciiTheme="minorHAnsi" w:hAnsiTheme="minorHAnsi" w:cstheme="minorHAnsi"/>
          <w:vertAlign w:val="subscript"/>
        </w:rPr>
        <w:t>7</w:t>
      </w:r>
      <w:r w:rsidR="00342397" w:rsidRPr="00A57709">
        <w:rPr>
          <w:rFonts w:asciiTheme="minorHAnsi" w:hAnsiTheme="minorHAnsi" w:cstheme="minorHAnsi"/>
          <w:lang w:val="en-US"/>
        </w:rPr>
        <w:t>COOH</w:t>
      </w:r>
      <w:r w:rsidR="00342397" w:rsidRPr="00A57709">
        <w:rPr>
          <w:rFonts w:asciiTheme="minorHAnsi" w:hAnsiTheme="minorHAnsi" w:cstheme="minorHAnsi"/>
        </w:rPr>
        <w:t xml:space="preserve"> ή πιο απλά </w:t>
      </w:r>
      <w:r w:rsidR="00342397" w:rsidRPr="00A57709">
        <w:rPr>
          <w:rFonts w:asciiTheme="minorHAnsi" w:hAnsiTheme="minorHAnsi" w:cstheme="minorHAnsi"/>
          <w:lang w:val="en-US"/>
        </w:rPr>
        <w:t>C</w:t>
      </w:r>
      <w:r w:rsidR="00342397" w:rsidRPr="00A57709">
        <w:rPr>
          <w:rFonts w:asciiTheme="minorHAnsi" w:hAnsiTheme="minorHAnsi" w:cstheme="minorHAnsi"/>
          <w:vertAlign w:val="subscript"/>
        </w:rPr>
        <w:t>17</w:t>
      </w:r>
      <w:r w:rsidR="00342397" w:rsidRPr="00A57709">
        <w:rPr>
          <w:rFonts w:asciiTheme="minorHAnsi" w:hAnsiTheme="minorHAnsi" w:cstheme="minorHAnsi"/>
          <w:lang w:val="en-US"/>
        </w:rPr>
        <w:t>H</w:t>
      </w:r>
      <w:r w:rsidR="00342397" w:rsidRPr="00A57709">
        <w:rPr>
          <w:rFonts w:asciiTheme="minorHAnsi" w:hAnsiTheme="minorHAnsi" w:cstheme="minorHAnsi"/>
          <w:vertAlign w:val="subscript"/>
        </w:rPr>
        <w:t>33</w:t>
      </w:r>
      <w:r w:rsidR="00342397" w:rsidRPr="00A57709">
        <w:rPr>
          <w:rFonts w:asciiTheme="minorHAnsi" w:hAnsiTheme="minorHAnsi" w:cstheme="minorHAnsi"/>
          <w:lang w:val="en-US"/>
        </w:rPr>
        <w:t>COOH</w:t>
      </w:r>
      <w:r w:rsidR="00342397" w:rsidRPr="00A57709">
        <w:rPr>
          <w:rFonts w:asciiTheme="minorHAnsi" w:hAnsiTheme="minorHAnsi" w:cstheme="minorHAnsi"/>
        </w:rPr>
        <w:t xml:space="preserve"> (Μ</w:t>
      </w:r>
      <w:r w:rsidR="00342397" w:rsidRPr="00A57709">
        <w:rPr>
          <w:rFonts w:asciiTheme="minorHAnsi" w:hAnsiTheme="minorHAnsi" w:cstheme="minorHAnsi"/>
          <w:vertAlign w:val="subscript"/>
          <w:lang w:val="en-US"/>
        </w:rPr>
        <w:t>r</w:t>
      </w:r>
      <w:r w:rsidR="00342397" w:rsidRPr="00A57709">
        <w:rPr>
          <w:rFonts w:asciiTheme="minorHAnsi" w:hAnsiTheme="minorHAnsi" w:cstheme="minorHAnsi"/>
        </w:rPr>
        <w:t xml:space="preserve">=282). </w:t>
      </w:r>
    </w:p>
    <w:p w:rsidR="00342397" w:rsidRPr="009F63B0" w:rsidRDefault="00342397" w:rsidP="00342397">
      <w:pPr>
        <w:ind w:firstLine="720"/>
        <w:jc w:val="both"/>
        <w:rPr>
          <w:rFonts w:asciiTheme="minorHAnsi" w:hAnsiTheme="minorHAnsi" w:cstheme="minorHAnsi"/>
        </w:rPr>
      </w:pPr>
      <w:r w:rsidRPr="00A57709">
        <w:rPr>
          <w:rFonts w:asciiTheme="minorHAnsi" w:hAnsiTheme="minorHAnsi" w:cstheme="minorHAnsi"/>
        </w:rPr>
        <w:lastRenderedPageBreak/>
        <w:t xml:space="preserve">Για τον προσδιορισμό της ποσότητας των οξέων στο δείγμα του ελαιολάδου χρησιμοποιείται η μέθοδος της </w:t>
      </w:r>
      <w:proofErr w:type="spellStart"/>
      <w:r w:rsidRPr="00A57709">
        <w:rPr>
          <w:rFonts w:asciiTheme="minorHAnsi" w:hAnsiTheme="minorHAnsi" w:cstheme="minorHAnsi"/>
        </w:rPr>
        <w:t>ογκομέτρησης</w:t>
      </w:r>
      <w:proofErr w:type="spellEnd"/>
      <w:r w:rsidRPr="00A57709">
        <w:rPr>
          <w:rFonts w:asciiTheme="minorHAnsi" w:hAnsiTheme="minorHAnsi" w:cstheme="minorHAnsi"/>
        </w:rPr>
        <w:t xml:space="preserve"> </w:t>
      </w:r>
      <w:r w:rsidR="00F63965" w:rsidRPr="00F63965">
        <w:rPr>
          <w:rFonts w:asciiTheme="minorHAnsi" w:hAnsiTheme="minorHAnsi" w:cstheme="minorHAnsi"/>
        </w:rPr>
        <w:t xml:space="preserve"> </w:t>
      </w:r>
      <w:r w:rsidRPr="00A57709">
        <w:rPr>
          <w:rFonts w:asciiTheme="minorHAnsi" w:hAnsiTheme="minorHAnsi" w:cstheme="minorHAnsi"/>
        </w:rPr>
        <w:t xml:space="preserve">εξουδετέρωσης. Το δείγμα διαλύεται αρχικά σε  αιθανόλη και στη συνέχεια </w:t>
      </w:r>
      <w:proofErr w:type="spellStart"/>
      <w:r w:rsidRPr="00A57709">
        <w:rPr>
          <w:rFonts w:asciiTheme="minorHAnsi" w:hAnsiTheme="minorHAnsi" w:cstheme="minorHAnsi"/>
        </w:rPr>
        <w:t>ογκομετρείται</w:t>
      </w:r>
      <w:proofErr w:type="spellEnd"/>
      <w:r w:rsidRPr="00A57709">
        <w:rPr>
          <w:rFonts w:asciiTheme="minorHAnsi" w:hAnsiTheme="minorHAnsi" w:cstheme="minorHAnsi"/>
        </w:rPr>
        <w:t xml:space="preserve"> με πρότυπο διάλυμα </w:t>
      </w:r>
      <w:proofErr w:type="spellStart"/>
      <w:r w:rsidRPr="00A57709">
        <w:rPr>
          <w:rFonts w:asciiTheme="minorHAnsi" w:hAnsiTheme="minorHAnsi" w:cstheme="minorHAnsi"/>
          <w:lang w:val="en-US"/>
        </w:rPr>
        <w:t>NaOH</w:t>
      </w:r>
      <w:proofErr w:type="spellEnd"/>
      <w:r w:rsidRPr="00A57709">
        <w:rPr>
          <w:rFonts w:asciiTheme="minorHAnsi" w:hAnsiTheme="minorHAnsi" w:cstheme="minorHAnsi"/>
        </w:rPr>
        <w:t xml:space="preserve"> και δείκτη </w:t>
      </w:r>
      <w:proofErr w:type="spellStart"/>
      <w:r w:rsidRPr="00A57709">
        <w:rPr>
          <w:rFonts w:asciiTheme="minorHAnsi" w:hAnsiTheme="minorHAnsi" w:cstheme="minorHAnsi"/>
        </w:rPr>
        <w:t>φαινολοφθαλεΐνη</w:t>
      </w:r>
      <w:proofErr w:type="spellEnd"/>
      <w:r w:rsidRPr="00A57709">
        <w:rPr>
          <w:rFonts w:asciiTheme="minorHAnsi" w:hAnsiTheme="minorHAnsi" w:cstheme="minorHAnsi"/>
        </w:rPr>
        <w:t xml:space="preserve">. </w:t>
      </w:r>
      <w:r w:rsidR="00D41749">
        <w:rPr>
          <w:rFonts w:asciiTheme="minorHAnsi" w:hAnsiTheme="minorHAnsi" w:cstheme="minorHAnsi"/>
        </w:rPr>
        <w:t>Η χημική εξίσωση της εξουδετέρωσης είναι:</w:t>
      </w:r>
    </w:p>
    <w:p w:rsidR="00AA37A4" w:rsidRPr="009F63B0" w:rsidRDefault="00AA37A4" w:rsidP="00AA37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9F63B0">
        <w:rPr>
          <w:rFonts w:ascii="Times New Roman" w:hAnsi="Times New Roman"/>
          <w:vertAlign w:val="subscript"/>
        </w:rPr>
        <w:t>17</w:t>
      </w:r>
      <w:r>
        <w:rPr>
          <w:rFonts w:ascii="Times New Roman" w:hAnsi="Times New Roman"/>
          <w:lang w:val="en-US"/>
        </w:rPr>
        <w:t>H</w:t>
      </w:r>
      <w:r w:rsidRPr="009F63B0">
        <w:rPr>
          <w:rFonts w:ascii="Times New Roman" w:hAnsi="Times New Roman"/>
          <w:vertAlign w:val="subscript"/>
        </w:rPr>
        <w:t>33</w:t>
      </w:r>
      <w:r>
        <w:rPr>
          <w:rFonts w:ascii="Times New Roman" w:hAnsi="Times New Roman"/>
          <w:lang w:val="en-US"/>
        </w:rPr>
        <w:t>COOH</w:t>
      </w:r>
      <w:r w:rsidRPr="009F63B0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ΟΗ</w:t>
      </w:r>
      <w:r w:rsidRPr="009F63B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9F63B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9F63B0">
        <w:rPr>
          <w:rFonts w:ascii="Times New Roman" w:hAnsi="Times New Roman"/>
          <w:vertAlign w:val="subscript"/>
        </w:rPr>
        <w:t>17</w:t>
      </w:r>
      <w:r>
        <w:rPr>
          <w:rFonts w:ascii="Times New Roman" w:hAnsi="Times New Roman"/>
          <w:lang w:val="en-US"/>
        </w:rPr>
        <w:t>H</w:t>
      </w:r>
      <w:r w:rsidRPr="009F63B0">
        <w:rPr>
          <w:rFonts w:ascii="Times New Roman" w:hAnsi="Times New Roman"/>
          <w:vertAlign w:val="subscript"/>
        </w:rPr>
        <w:t>33</w:t>
      </w:r>
      <w:r>
        <w:rPr>
          <w:rFonts w:ascii="Times New Roman" w:hAnsi="Times New Roman"/>
          <w:lang w:val="en-US"/>
        </w:rPr>
        <w:t>COO</w:t>
      </w:r>
      <w:r>
        <w:rPr>
          <w:rFonts w:ascii="Times New Roman" w:hAnsi="Times New Roman"/>
        </w:rPr>
        <w:t>Ν</w:t>
      </w:r>
      <w:r>
        <w:rPr>
          <w:rFonts w:ascii="Times New Roman" w:hAnsi="Times New Roman"/>
          <w:lang w:val="en-US"/>
        </w:rPr>
        <w:t>a</w:t>
      </w:r>
      <w:r w:rsidRPr="009F63B0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H</w:t>
      </w:r>
      <w:r w:rsidRPr="009F63B0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</w:p>
    <w:p w:rsidR="00A57709" w:rsidRPr="009F63B0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u w:val="single"/>
        </w:rPr>
      </w:pPr>
      <w:r w:rsidRPr="00A57709">
        <w:rPr>
          <w:rFonts w:asciiTheme="minorHAnsi" w:hAnsiTheme="minorHAnsi" w:cstheme="minorHAnsi"/>
          <w:b/>
          <w:u w:val="single"/>
        </w:rPr>
        <w:t>ΥΛΙΚΑ</w:t>
      </w:r>
    </w:p>
    <w:p w:rsidR="00A57709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Κωνική φιάλη</w:t>
      </w:r>
    </w:p>
    <w:p w:rsidR="00A57709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Προχοϊδα</w:t>
      </w:r>
      <w:proofErr w:type="spellEnd"/>
    </w:p>
    <w:p w:rsidR="00A57709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Βάση, ράβδος, σύνδεσμος, λαβίδα</w:t>
      </w:r>
    </w:p>
    <w:p w:rsidR="00A57709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Ζυγός</w:t>
      </w:r>
    </w:p>
    <w:p w:rsidR="00D41749" w:rsidRDefault="00D4174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Ογκομετρικός κύλινδρος</w:t>
      </w:r>
    </w:p>
    <w:p w:rsidR="00A57709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Pr="00A57709">
        <w:rPr>
          <w:rFonts w:asciiTheme="minorHAnsi" w:hAnsiTheme="minorHAnsi" w:cstheme="minorHAnsi"/>
        </w:rPr>
        <w:t>είκτη</w:t>
      </w:r>
      <w:r>
        <w:rPr>
          <w:rFonts w:asciiTheme="minorHAnsi" w:hAnsiTheme="minorHAnsi" w:cstheme="minorHAnsi"/>
        </w:rPr>
        <w:t>ς</w:t>
      </w:r>
      <w:r w:rsidRPr="00A57709">
        <w:rPr>
          <w:rFonts w:asciiTheme="minorHAnsi" w:hAnsiTheme="minorHAnsi" w:cstheme="minorHAnsi"/>
        </w:rPr>
        <w:t xml:space="preserve"> </w:t>
      </w:r>
      <w:proofErr w:type="spellStart"/>
      <w:r w:rsidRPr="00A57709">
        <w:rPr>
          <w:rFonts w:asciiTheme="minorHAnsi" w:hAnsiTheme="minorHAnsi" w:cstheme="minorHAnsi"/>
        </w:rPr>
        <w:t>φαινολοφθαλεΐνη</w:t>
      </w:r>
      <w:proofErr w:type="spellEnd"/>
    </w:p>
    <w:p w:rsidR="00A57709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Οινόπνευμα</w:t>
      </w:r>
    </w:p>
    <w:p w:rsidR="00A57709" w:rsidRDefault="00A5770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Πρότυπο διάλυμα </w:t>
      </w:r>
      <w:proofErr w:type="spellStart"/>
      <w:r>
        <w:rPr>
          <w:rFonts w:asciiTheme="minorHAnsi" w:hAnsiTheme="minorHAnsi" w:cstheme="minorHAnsi"/>
          <w:lang w:val="en-US"/>
        </w:rPr>
        <w:t>NaOH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D41749" w:rsidRPr="00161C8A" w:rsidRDefault="00D41749" w:rsidP="00D41749">
      <w:pPr>
        <w:rPr>
          <w:rFonts w:asciiTheme="minorHAnsi" w:hAnsiTheme="minorHAnsi" w:cstheme="minorHAnsi"/>
          <w:b/>
        </w:rPr>
      </w:pPr>
      <w:r w:rsidRPr="00161C8A">
        <w:rPr>
          <w:rFonts w:asciiTheme="minorHAnsi" w:hAnsiTheme="minorHAnsi" w:cstheme="minorHAnsi"/>
          <w:b/>
        </w:rPr>
        <w:t>Διαδικασία:</w:t>
      </w:r>
    </w:p>
    <w:p w:rsidR="00D41749" w:rsidRPr="00161C8A" w:rsidRDefault="00D41749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>Γεμί</w:t>
      </w:r>
      <w:r w:rsidR="00F63965">
        <w:rPr>
          <w:rFonts w:asciiTheme="minorHAnsi" w:hAnsiTheme="minorHAnsi" w:cstheme="minorHAnsi"/>
        </w:rPr>
        <w:t xml:space="preserve">στε </w:t>
      </w:r>
      <w:r w:rsidRPr="00161C8A">
        <w:rPr>
          <w:rFonts w:asciiTheme="minorHAnsi" w:hAnsiTheme="minorHAnsi" w:cstheme="minorHAnsi"/>
        </w:rPr>
        <w:t xml:space="preserve">με την </w:t>
      </w:r>
      <w:proofErr w:type="spellStart"/>
      <w:r w:rsidRPr="00161C8A">
        <w:rPr>
          <w:rFonts w:asciiTheme="minorHAnsi" w:hAnsiTheme="minorHAnsi" w:cstheme="minorHAnsi"/>
        </w:rPr>
        <w:t>προχοϊδα</w:t>
      </w:r>
      <w:proofErr w:type="spellEnd"/>
      <w:r w:rsidRPr="00161C8A">
        <w:rPr>
          <w:rFonts w:asciiTheme="minorHAnsi" w:hAnsiTheme="minorHAnsi" w:cstheme="minorHAnsi"/>
        </w:rPr>
        <w:t xml:space="preserve"> με το πρότυπο διάλυμα </w:t>
      </w:r>
      <w:proofErr w:type="spellStart"/>
      <w:r w:rsidRPr="00161C8A">
        <w:rPr>
          <w:rFonts w:asciiTheme="minorHAnsi" w:hAnsiTheme="minorHAnsi" w:cstheme="minorHAnsi"/>
        </w:rPr>
        <w:t>NaOH</w:t>
      </w:r>
      <w:proofErr w:type="spellEnd"/>
      <w:r w:rsidRPr="00161C8A">
        <w:rPr>
          <w:rFonts w:asciiTheme="minorHAnsi" w:hAnsiTheme="minorHAnsi" w:cstheme="minorHAnsi"/>
        </w:rPr>
        <w:t xml:space="preserve"> 0,10 M.</w:t>
      </w:r>
    </w:p>
    <w:p w:rsidR="00D41749" w:rsidRPr="00161C8A" w:rsidRDefault="00D41749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>Ζυγί</w:t>
      </w:r>
      <w:r w:rsidR="00F63965">
        <w:rPr>
          <w:rFonts w:asciiTheme="minorHAnsi" w:hAnsiTheme="minorHAnsi" w:cstheme="minorHAnsi"/>
        </w:rPr>
        <w:t xml:space="preserve">στε </w:t>
      </w:r>
      <w:r w:rsidRPr="00161C8A">
        <w:rPr>
          <w:rFonts w:asciiTheme="minorHAnsi" w:hAnsiTheme="minorHAnsi" w:cstheme="minorHAnsi"/>
        </w:rPr>
        <w:t xml:space="preserve"> </w:t>
      </w:r>
      <w:r w:rsidRPr="00161C8A">
        <w:rPr>
          <w:rFonts w:asciiTheme="minorHAnsi" w:hAnsiTheme="minorHAnsi" w:cstheme="minorHAnsi"/>
          <w:lang w:val="en-US"/>
        </w:rPr>
        <w:t>m</w:t>
      </w:r>
      <w:r w:rsidRPr="00161C8A">
        <w:rPr>
          <w:rFonts w:asciiTheme="minorHAnsi" w:hAnsiTheme="minorHAnsi" w:cstheme="minorHAnsi"/>
        </w:rPr>
        <w:t xml:space="preserve"> = 10</w:t>
      </w:r>
      <w:r w:rsidRPr="00161C8A">
        <w:rPr>
          <w:rFonts w:asciiTheme="minorHAnsi" w:hAnsiTheme="minorHAnsi" w:cstheme="minorHAnsi"/>
          <w:lang w:val="en-US"/>
        </w:rPr>
        <w:t>g</w:t>
      </w:r>
      <w:r w:rsidRPr="00161C8A">
        <w:rPr>
          <w:rFonts w:asciiTheme="minorHAnsi" w:hAnsiTheme="minorHAnsi" w:cstheme="minorHAnsi"/>
        </w:rPr>
        <w:t xml:space="preserve"> ελαιολάδου μέσα στην κωνική φιάλη</w:t>
      </w:r>
    </w:p>
    <w:p w:rsidR="00D41749" w:rsidRPr="00161C8A" w:rsidRDefault="00D41749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>Προσθέ</w:t>
      </w:r>
      <w:r w:rsidR="00F63965">
        <w:rPr>
          <w:rFonts w:asciiTheme="minorHAnsi" w:hAnsiTheme="minorHAnsi" w:cstheme="minorHAnsi"/>
        </w:rPr>
        <w:t xml:space="preserve">στε </w:t>
      </w:r>
      <w:r w:rsidRPr="00161C8A">
        <w:rPr>
          <w:rFonts w:asciiTheme="minorHAnsi" w:hAnsiTheme="minorHAnsi" w:cstheme="minorHAnsi"/>
        </w:rPr>
        <w:t xml:space="preserve"> στην κωνική φιάλη 25</w:t>
      </w:r>
      <w:r w:rsidRPr="00161C8A">
        <w:rPr>
          <w:rFonts w:asciiTheme="minorHAnsi" w:hAnsiTheme="minorHAnsi" w:cstheme="minorHAnsi"/>
          <w:lang w:val="en-US"/>
        </w:rPr>
        <w:t>ml</w:t>
      </w:r>
      <w:r w:rsidRPr="00161C8A">
        <w:rPr>
          <w:rFonts w:asciiTheme="minorHAnsi" w:hAnsiTheme="minorHAnsi" w:cstheme="minorHAnsi"/>
        </w:rPr>
        <w:t xml:space="preserve"> αιθανόλης και </w:t>
      </w:r>
      <w:r w:rsidR="00161C8A" w:rsidRPr="00161C8A">
        <w:rPr>
          <w:rFonts w:asciiTheme="minorHAnsi" w:hAnsiTheme="minorHAnsi" w:cstheme="minorHAnsi"/>
        </w:rPr>
        <w:t xml:space="preserve">1-2 </w:t>
      </w:r>
      <w:r w:rsidRPr="00161C8A">
        <w:rPr>
          <w:rFonts w:asciiTheme="minorHAnsi" w:hAnsiTheme="minorHAnsi" w:cstheme="minorHAnsi"/>
        </w:rPr>
        <w:t>σταγόνες φαινολοφθαλεΐνης</w:t>
      </w:r>
    </w:p>
    <w:p w:rsidR="00D41749" w:rsidRPr="00161C8A" w:rsidRDefault="00F63965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>Ανακατέ</w:t>
      </w:r>
      <w:r>
        <w:rPr>
          <w:rFonts w:asciiTheme="minorHAnsi" w:hAnsiTheme="minorHAnsi" w:cstheme="minorHAnsi"/>
        </w:rPr>
        <w:t>ψτε</w:t>
      </w:r>
      <w:r w:rsidR="00D41749" w:rsidRPr="00161C8A">
        <w:rPr>
          <w:rFonts w:asciiTheme="minorHAnsi" w:hAnsiTheme="minorHAnsi" w:cstheme="minorHAnsi"/>
        </w:rPr>
        <w:t xml:space="preserve"> καλά για τη διάλυση του ελαιολάδου</w:t>
      </w:r>
    </w:p>
    <w:p w:rsidR="00D41749" w:rsidRPr="00161C8A" w:rsidRDefault="00D41749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>Σημειώ</w:t>
      </w:r>
      <w:r w:rsidR="00F63965">
        <w:rPr>
          <w:rFonts w:asciiTheme="minorHAnsi" w:hAnsiTheme="minorHAnsi" w:cstheme="minorHAnsi"/>
        </w:rPr>
        <w:t>στε</w:t>
      </w:r>
      <w:r w:rsidRPr="00161C8A">
        <w:rPr>
          <w:rFonts w:asciiTheme="minorHAnsi" w:hAnsiTheme="minorHAnsi" w:cstheme="minorHAnsi"/>
        </w:rPr>
        <w:t xml:space="preserve"> την αρχική ένδειξη της </w:t>
      </w:r>
      <w:proofErr w:type="spellStart"/>
      <w:r w:rsidRPr="00161C8A">
        <w:rPr>
          <w:rFonts w:asciiTheme="minorHAnsi" w:hAnsiTheme="minorHAnsi" w:cstheme="minorHAnsi"/>
        </w:rPr>
        <w:t>προχοϊδας</w:t>
      </w:r>
      <w:proofErr w:type="spellEnd"/>
      <w:r w:rsidRPr="00161C8A">
        <w:rPr>
          <w:rFonts w:asciiTheme="minorHAnsi" w:hAnsiTheme="minorHAnsi" w:cstheme="minorHAnsi"/>
        </w:rPr>
        <w:t>.</w:t>
      </w:r>
    </w:p>
    <w:p w:rsidR="00D41749" w:rsidRPr="00161C8A" w:rsidRDefault="00D41749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>Αρχί</w:t>
      </w:r>
      <w:r w:rsidR="00F63965">
        <w:rPr>
          <w:rFonts w:asciiTheme="minorHAnsi" w:hAnsiTheme="minorHAnsi" w:cstheme="minorHAnsi"/>
        </w:rPr>
        <w:t>στε</w:t>
      </w:r>
      <w:r w:rsidRPr="00161C8A">
        <w:rPr>
          <w:rFonts w:asciiTheme="minorHAnsi" w:hAnsiTheme="minorHAnsi" w:cstheme="minorHAnsi"/>
        </w:rPr>
        <w:t xml:space="preserve"> να ρίχν</w:t>
      </w:r>
      <w:r w:rsidR="00F63965">
        <w:rPr>
          <w:rFonts w:asciiTheme="minorHAnsi" w:hAnsiTheme="minorHAnsi" w:cstheme="minorHAnsi"/>
        </w:rPr>
        <w:t>ετε</w:t>
      </w:r>
      <w:r w:rsidRPr="00161C8A">
        <w:rPr>
          <w:rFonts w:asciiTheme="minorHAnsi" w:hAnsiTheme="minorHAnsi" w:cstheme="minorHAnsi"/>
        </w:rPr>
        <w:t xml:space="preserve"> αργά-αργά, και υπό συνεχή ανάδευση, το διάλυμα του </w:t>
      </w:r>
      <w:proofErr w:type="spellStart"/>
      <w:r w:rsidRPr="00161C8A">
        <w:rPr>
          <w:rFonts w:asciiTheme="minorHAnsi" w:hAnsiTheme="minorHAnsi" w:cstheme="minorHAnsi"/>
        </w:rPr>
        <w:t>NaOH</w:t>
      </w:r>
      <w:proofErr w:type="spellEnd"/>
      <w:r w:rsidRPr="00161C8A">
        <w:rPr>
          <w:rFonts w:asciiTheme="minorHAnsi" w:hAnsiTheme="minorHAnsi" w:cstheme="minorHAnsi"/>
        </w:rPr>
        <w:t xml:space="preserve"> από την </w:t>
      </w:r>
      <w:proofErr w:type="spellStart"/>
      <w:r w:rsidRPr="00161C8A">
        <w:rPr>
          <w:rFonts w:asciiTheme="minorHAnsi" w:hAnsiTheme="minorHAnsi" w:cstheme="minorHAnsi"/>
        </w:rPr>
        <w:t>προχοϊδα</w:t>
      </w:r>
      <w:proofErr w:type="spellEnd"/>
      <w:r w:rsidRPr="00161C8A">
        <w:rPr>
          <w:rFonts w:asciiTheme="minorHAnsi" w:hAnsiTheme="minorHAnsi" w:cstheme="minorHAnsi"/>
        </w:rPr>
        <w:t xml:space="preserve"> στην κωνική φιάλη μέχρι που να εμφανιστεί το ρόδινο χρώμα της </w:t>
      </w:r>
      <w:proofErr w:type="spellStart"/>
      <w:r w:rsidRPr="00161C8A">
        <w:rPr>
          <w:rFonts w:asciiTheme="minorHAnsi" w:hAnsiTheme="minorHAnsi" w:cstheme="minorHAnsi"/>
        </w:rPr>
        <w:t>φαινολοφθαλεϊνης</w:t>
      </w:r>
      <w:proofErr w:type="spellEnd"/>
      <w:r w:rsidRPr="00161C8A">
        <w:rPr>
          <w:rFonts w:asciiTheme="minorHAnsi" w:hAnsiTheme="minorHAnsi" w:cstheme="minorHAnsi"/>
        </w:rPr>
        <w:t xml:space="preserve"> στο βασικό περιβάλλον.</w:t>
      </w:r>
    </w:p>
    <w:p w:rsidR="00D41749" w:rsidRPr="00161C8A" w:rsidRDefault="00D41749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>Σημειώ</w:t>
      </w:r>
      <w:r w:rsidR="00F63965">
        <w:rPr>
          <w:rFonts w:asciiTheme="minorHAnsi" w:hAnsiTheme="minorHAnsi" w:cstheme="minorHAnsi"/>
        </w:rPr>
        <w:t xml:space="preserve">στε </w:t>
      </w:r>
      <w:r w:rsidRPr="00161C8A">
        <w:rPr>
          <w:rFonts w:asciiTheme="minorHAnsi" w:hAnsiTheme="minorHAnsi" w:cstheme="minorHAnsi"/>
        </w:rPr>
        <w:t xml:space="preserve"> την τελική ένδειξη της </w:t>
      </w:r>
      <w:proofErr w:type="spellStart"/>
      <w:r w:rsidRPr="00161C8A">
        <w:rPr>
          <w:rFonts w:asciiTheme="minorHAnsi" w:hAnsiTheme="minorHAnsi" w:cstheme="minorHAnsi"/>
        </w:rPr>
        <w:t>προχοϊδας</w:t>
      </w:r>
      <w:proofErr w:type="spellEnd"/>
      <w:r w:rsidRPr="00161C8A">
        <w:rPr>
          <w:rFonts w:asciiTheme="minorHAnsi" w:hAnsiTheme="minorHAnsi" w:cstheme="minorHAnsi"/>
        </w:rPr>
        <w:t>.</w:t>
      </w:r>
    </w:p>
    <w:p w:rsidR="00D41749" w:rsidRPr="00161C8A" w:rsidRDefault="00161C8A" w:rsidP="00D41749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  <w:r w:rsidRPr="00161C8A">
        <w:rPr>
          <w:rFonts w:asciiTheme="minorHAnsi" w:hAnsiTheme="minorHAnsi" w:cstheme="minorHAnsi"/>
        </w:rPr>
        <w:t xml:space="preserve">Από τον όγκο του  πρότυπου διαλύματος που χρησιμοποιήθηκε  </w:t>
      </w:r>
      <w:r w:rsidR="00F63965" w:rsidRPr="00161C8A">
        <w:rPr>
          <w:rFonts w:asciiTheme="minorHAnsi" w:hAnsiTheme="minorHAnsi" w:cstheme="minorHAnsi"/>
        </w:rPr>
        <w:t>υπολογίσ</w:t>
      </w:r>
      <w:r w:rsidR="00F63965">
        <w:rPr>
          <w:rFonts w:asciiTheme="minorHAnsi" w:hAnsiTheme="minorHAnsi" w:cstheme="minorHAnsi"/>
        </w:rPr>
        <w:t>τε</w:t>
      </w:r>
      <w:r w:rsidRPr="00161C8A">
        <w:rPr>
          <w:rFonts w:asciiTheme="minorHAnsi" w:hAnsiTheme="minorHAnsi" w:cstheme="minorHAnsi"/>
        </w:rPr>
        <w:t xml:space="preserve"> τη</w:t>
      </w:r>
      <w:r w:rsidR="00F63965">
        <w:rPr>
          <w:rFonts w:asciiTheme="minorHAnsi" w:hAnsiTheme="minorHAnsi" w:cstheme="minorHAnsi"/>
        </w:rPr>
        <w:t>ν</w:t>
      </w:r>
      <w:r w:rsidRPr="00161C8A">
        <w:rPr>
          <w:rFonts w:asciiTheme="minorHAnsi" w:hAnsiTheme="minorHAnsi" w:cstheme="minorHAnsi"/>
        </w:rPr>
        <w:t xml:space="preserve"> περιεκτικότητα του ελαιολάδου σε </w:t>
      </w:r>
      <w:proofErr w:type="spellStart"/>
      <w:r w:rsidRPr="00161C8A">
        <w:rPr>
          <w:rFonts w:asciiTheme="minorHAnsi" w:hAnsiTheme="minorHAnsi" w:cstheme="minorHAnsi"/>
        </w:rPr>
        <w:t>ελαϊκό</w:t>
      </w:r>
      <w:proofErr w:type="spellEnd"/>
      <w:r w:rsidRPr="00161C8A">
        <w:rPr>
          <w:rFonts w:asciiTheme="minorHAnsi" w:hAnsiTheme="minorHAnsi" w:cstheme="minorHAnsi"/>
        </w:rPr>
        <w:t xml:space="preserve"> οξύ ( % w/</w:t>
      </w:r>
      <w:r w:rsidRPr="00161C8A">
        <w:rPr>
          <w:rFonts w:asciiTheme="minorHAnsi" w:hAnsiTheme="minorHAnsi" w:cstheme="minorHAnsi"/>
          <w:lang w:val="en-US"/>
        </w:rPr>
        <w:t>w</w:t>
      </w:r>
      <w:r w:rsidRPr="00161C8A">
        <w:rPr>
          <w:rFonts w:asciiTheme="minorHAnsi" w:hAnsiTheme="minorHAnsi" w:cstheme="minorHAnsi"/>
        </w:rPr>
        <w:t>).</w:t>
      </w:r>
    </w:p>
    <w:p w:rsidR="00D41749" w:rsidRPr="00A57709" w:rsidRDefault="00D41749" w:rsidP="00A5770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AA37A4" w:rsidRDefault="00342397" w:rsidP="00453BF9">
      <w:pPr>
        <w:spacing w:line="360" w:lineRule="auto"/>
        <w:rPr>
          <w:bCs/>
        </w:rPr>
      </w:pPr>
      <w:r>
        <w:rPr>
          <w:bCs/>
        </w:rPr>
        <w:t xml:space="preserve">Εξουδετέρωση, </w:t>
      </w:r>
      <w:proofErr w:type="spellStart"/>
      <w:r>
        <w:rPr>
          <w:bCs/>
        </w:rPr>
        <w:t>ογκομέτρηση</w:t>
      </w:r>
      <w:proofErr w:type="spellEnd"/>
      <w:r>
        <w:rPr>
          <w:bCs/>
        </w:rPr>
        <w:t xml:space="preserve">, </w:t>
      </w:r>
      <w:proofErr w:type="spellStart"/>
      <w:r w:rsidR="00AA37A4">
        <w:rPr>
          <w:bCs/>
        </w:rPr>
        <w:t>στοιχειομετρικοί</w:t>
      </w:r>
      <w:proofErr w:type="spellEnd"/>
      <w:r w:rsidR="00AA37A4">
        <w:rPr>
          <w:bCs/>
        </w:rPr>
        <w:t xml:space="preserve"> υπολογισμοί, περιεκτικότητα </w:t>
      </w:r>
      <w:r w:rsidR="00AA37A4">
        <w:rPr>
          <w:bCs/>
          <w:lang w:val="en-US"/>
        </w:rPr>
        <w:t>w</w:t>
      </w:r>
      <w:r w:rsidR="00AA37A4" w:rsidRPr="00AA37A4">
        <w:rPr>
          <w:bCs/>
        </w:rPr>
        <w:t>/</w:t>
      </w:r>
      <w:r w:rsidR="00AA37A4">
        <w:rPr>
          <w:bCs/>
          <w:lang w:val="en-US"/>
        </w:rPr>
        <w:t>w</w:t>
      </w:r>
      <w:r w:rsidR="00AA37A4" w:rsidRPr="00AA37A4">
        <w:rPr>
          <w:bCs/>
        </w:rPr>
        <w:t xml:space="preserve">,  </w:t>
      </w:r>
      <w:proofErr w:type="spellStart"/>
      <w:r w:rsidR="00AA37A4">
        <w:rPr>
          <w:bCs/>
          <w:lang w:val="en-US"/>
        </w:rPr>
        <w:t>Molarity</w:t>
      </w:r>
      <w:proofErr w:type="spellEnd"/>
    </w:p>
    <w:p w:rsidR="000A225E" w:rsidRPr="00342397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2D5528" w:rsidRDefault="002D5528" w:rsidP="00342397">
      <w:pPr>
        <w:pStyle w:val="ListParagraph"/>
        <w:numPr>
          <w:ilvl w:val="0"/>
          <w:numId w:val="27"/>
        </w:numPr>
        <w:spacing w:after="0" w:line="240" w:lineRule="auto"/>
      </w:pPr>
      <w:r>
        <w:t>Η λήψη πειραματικών μετρήσεων</w:t>
      </w:r>
    </w:p>
    <w:p w:rsidR="00342397" w:rsidRDefault="00342397" w:rsidP="00342397">
      <w:pPr>
        <w:pStyle w:val="ListParagraph"/>
        <w:numPr>
          <w:ilvl w:val="0"/>
          <w:numId w:val="27"/>
        </w:numPr>
        <w:spacing w:after="0" w:line="240" w:lineRule="auto"/>
      </w:pPr>
      <w:r w:rsidRPr="009F010E">
        <w:t xml:space="preserve">Η εξοικείωση με την διαδικασία της </w:t>
      </w:r>
      <w:proofErr w:type="spellStart"/>
      <w:r w:rsidRPr="009F010E">
        <w:t>ογκομέτρησης</w:t>
      </w:r>
      <w:proofErr w:type="spellEnd"/>
    </w:p>
    <w:p w:rsidR="00342397" w:rsidRDefault="00342397" w:rsidP="00342397">
      <w:pPr>
        <w:pStyle w:val="ListParagraph"/>
        <w:numPr>
          <w:ilvl w:val="0"/>
          <w:numId w:val="27"/>
        </w:numPr>
        <w:spacing w:line="240" w:lineRule="auto"/>
      </w:pPr>
      <w:r w:rsidRPr="009F010E">
        <w:t xml:space="preserve">Η μέτρηση της οξύτητας δειγμάτων ελαιολάδου </w:t>
      </w:r>
    </w:p>
    <w:p w:rsidR="002D5528" w:rsidRPr="009F010E" w:rsidRDefault="002D5528" w:rsidP="00342397">
      <w:pPr>
        <w:pStyle w:val="ListParagraph"/>
        <w:numPr>
          <w:ilvl w:val="0"/>
          <w:numId w:val="27"/>
        </w:numPr>
        <w:spacing w:line="240" w:lineRule="auto"/>
      </w:pPr>
      <w:r>
        <w:t>Η συνεργασία στο πλαίσιο ομάδας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342397" w:rsidRDefault="00342397" w:rsidP="00342397">
      <w:pPr>
        <w:spacing w:after="0"/>
        <w:ind w:firstLine="720"/>
        <w:rPr>
          <w:rFonts w:cstheme="minorHAnsi"/>
        </w:rPr>
      </w:pPr>
      <w:r>
        <w:rPr>
          <w:rFonts w:eastAsia="Times New Roman" w:cstheme="minorHAnsi"/>
        </w:rPr>
        <w:t xml:space="preserve">Εξουδετέρωση σελ 104 </w:t>
      </w:r>
      <w:r w:rsidRPr="00DF2A00">
        <w:rPr>
          <w:rFonts w:eastAsia="Times New Roman" w:cstheme="minorHAnsi"/>
        </w:rPr>
        <w:t>(</w:t>
      </w:r>
      <w:r w:rsidRPr="00DF2A00">
        <w:rPr>
          <w:rFonts w:cstheme="minorHAnsi"/>
        </w:rPr>
        <w:t>Βιβλίο μαθητή Α΄ τάξης)</w:t>
      </w:r>
    </w:p>
    <w:p w:rsidR="00342397" w:rsidRDefault="00342397" w:rsidP="00342397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4.3. Συγκέντρωση  διαλύματος  (</w:t>
      </w:r>
      <w:r w:rsidRPr="00DF2A00">
        <w:rPr>
          <w:rFonts w:cstheme="minorHAnsi"/>
        </w:rPr>
        <w:t>Βιβλίο μαθητή Α΄ τάξης)</w:t>
      </w:r>
    </w:p>
    <w:p w:rsidR="00342397" w:rsidRDefault="00342397" w:rsidP="00342397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4.4. </w:t>
      </w:r>
      <w:proofErr w:type="spellStart"/>
      <w:r>
        <w:rPr>
          <w:rFonts w:cstheme="minorHAnsi"/>
        </w:rPr>
        <w:t>Στοιχειομετρικοί</w:t>
      </w:r>
      <w:proofErr w:type="spellEnd"/>
      <w:r>
        <w:rPr>
          <w:rFonts w:cstheme="minorHAnsi"/>
        </w:rPr>
        <w:t xml:space="preserve"> υπολογισμοί   (</w:t>
      </w:r>
      <w:r w:rsidRPr="00DF2A00">
        <w:rPr>
          <w:rFonts w:cstheme="minorHAnsi"/>
        </w:rPr>
        <w:t>Βιβλίο μαθητή Α΄ τάξης)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342397" w:rsidRPr="009F010E" w:rsidRDefault="00342397" w:rsidP="00342397">
      <w:pPr>
        <w:pStyle w:val="ListParagraph"/>
        <w:numPr>
          <w:ilvl w:val="0"/>
          <w:numId w:val="27"/>
        </w:numPr>
        <w:spacing w:after="0" w:line="240" w:lineRule="auto"/>
      </w:pPr>
      <w:r>
        <w:t>Η σύνδεση των εργαστηριακών δραστηριοτήτων με καθημερινά θέματα σχετικά με την ποιότητα των τροφίμων</w:t>
      </w:r>
      <w:r w:rsidRPr="009F010E">
        <w:t xml:space="preserve"> </w:t>
      </w: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161C8A" w:rsidRDefault="00161C8A" w:rsidP="009F63B0">
      <w:pPr>
        <w:pStyle w:val="ListParagraph"/>
        <w:numPr>
          <w:ilvl w:val="0"/>
          <w:numId w:val="29"/>
        </w:numPr>
        <w:spacing w:after="0"/>
        <w:jc w:val="both"/>
        <w:rPr>
          <w:rStyle w:val="fs32"/>
        </w:rPr>
      </w:pPr>
      <w:r w:rsidRPr="00192985">
        <w:rPr>
          <w:rStyle w:val="fs32"/>
        </w:rPr>
        <w:t>Οξύτητα του ελαιολάδου</w:t>
      </w:r>
      <w:r>
        <w:rPr>
          <w:rStyle w:val="fs32"/>
        </w:rPr>
        <w:t xml:space="preserve"> (ΕΚΦΕ Αλίμου)</w:t>
      </w:r>
    </w:p>
    <w:p w:rsidR="00161C8A" w:rsidRDefault="0090505B" w:rsidP="00161C8A">
      <w:pPr>
        <w:spacing w:after="0"/>
        <w:ind w:firstLine="720"/>
        <w:jc w:val="both"/>
        <w:rPr>
          <w:rStyle w:val="fs32"/>
        </w:rPr>
      </w:pPr>
      <w:hyperlink r:id="rId9" w:history="1">
        <w:r w:rsidR="00161C8A" w:rsidRPr="002E78B3">
          <w:rPr>
            <w:rStyle w:val="Hyperlink"/>
          </w:rPr>
          <w:t>http://ekfe-alimou.att.sch.gr/page-15.html</w:t>
        </w:r>
      </w:hyperlink>
    </w:p>
    <w:p w:rsidR="00161C8A" w:rsidRDefault="00161C8A" w:rsidP="009F63B0">
      <w:pPr>
        <w:pStyle w:val="ListParagraph"/>
        <w:numPr>
          <w:ilvl w:val="0"/>
          <w:numId w:val="29"/>
        </w:numPr>
        <w:spacing w:after="0"/>
        <w:jc w:val="both"/>
        <w:rPr>
          <w:rStyle w:val="fs32"/>
        </w:rPr>
      </w:pPr>
      <w:proofErr w:type="spellStart"/>
      <w:r>
        <w:rPr>
          <w:rStyle w:val="fs32"/>
        </w:rPr>
        <w:t>Video</w:t>
      </w:r>
      <w:proofErr w:type="spellEnd"/>
      <w:r>
        <w:rPr>
          <w:rStyle w:val="fs32"/>
        </w:rPr>
        <w:t xml:space="preserve"> μέτρησης της οξύτητας του ελαιολάδου στο εργαστήριο</w:t>
      </w:r>
    </w:p>
    <w:p w:rsidR="00161C8A" w:rsidRDefault="0090505B" w:rsidP="00161C8A">
      <w:pPr>
        <w:pStyle w:val="ListParagraph"/>
        <w:spacing w:after="0"/>
      </w:pPr>
      <w:hyperlink r:id="rId10" w:history="1">
        <w:r w:rsidR="00161C8A" w:rsidRPr="002E78B3">
          <w:rPr>
            <w:rStyle w:val="Hyperlink"/>
          </w:rPr>
          <w:t>https://www.youtube.com/watch?v=peihogmrbFM</w:t>
        </w:r>
      </w:hyperlink>
    </w:p>
    <w:p w:rsidR="00161C8A" w:rsidRDefault="00161C8A" w:rsidP="009F63B0">
      <w:pPr>
        <w:pStyle w:val="ListParagraph"/>
        <w:numPr>
          <w:ilvl w:val="0"/>
          <w:numId w:val="29"/>
        </w:numPr>
        <w:spacing w:after="0"/>
        <w:jc w:val="both"/>
        <w:rPr>
          <w:rStyle w:val="fs32"/>
        </w:rPr>
      </w:pPr>
      <w:r w:rsidRPr="00192985">
        <w:rPr>
          <w:rStyle w:val="fs32"/>
        </w:rPr>
        <w:t>Οξύτητα του ελαιολάδου</w:t>
      </w:r>
      <w:r>
        <w:rPr>
          <w:rStyle w:val="fs32"/>
        </w:rPr>
        <w:t xml:space="preserve"> (ΕΚΦΕ Ομόνοιας)</w:t>
      </w:r>
    </w:p>
    <w:p w:rsidR="00161C8A" w:rsidRDefault="0090505B" w:rsidP="00161C8A">
      <w:pPr>
        <w:pStyle w:val="ListParagraph"/>
        <w:spacing w:after="0"/>
      </w:pPr>
      <w:hyperlink r:id="rId11" w:history="1">
        <w:r w:rsidR="00161C8A" w:rsidRPr="002E78B3">
          <w:rPr>
            <w:rStyle w:val="Hyperlink"/>
          </w:rPr>
          <w:t>http://ekfe-omonoias.att.sch.gr/ekfe/images/EUSO/Euso_Chem_2014.pdf</w:t>
        </w:r>
      </w:hyperlink>
    </w:p>
    <w:p w:rsidR="00161C8A" w:rsidRDefault="00161C8A" w:rsidP="009F63B0">
      <w:pPr>
        <w:pStyle w:val="ListParagraph"/>
        <w:numPr>
          <w:ilvl w:val="0"/>
          <w:numId w:val="29"/>
        </w:numPr>
        <w:spacing w:after="0"/>
        <w:jc w:val="both"/>
      </w:pPr>
      <w:r w:rsidRPr="00192985">
        <w:rPr>
          <w:rStyle w:val="fs32"/>
        </w:rPr>
        <w:t>Οξύτητα του ελαιολάδου</w:t>
      </w:r>
      <w:r>
        <w:rPr>
          <w:rStyle w:val="fs32"/>
        </w:rPr>
        <w:t xml:space="preserve"> (ΕΚΦΕ Ευρυτανίας)</w:t>
      </w:r>
    </w:p>
    <w:p w:rsidR="005C1667" w:rsidRDefault="0090505B" w:rsidP="009F63B0">
      <w:pPr>
        <w:spacing w:after="0"/>
        <w:ind w:left="709"/>
      </w:pPr>
      <w:hyperlink r:id="rId12" w:history="1">
        <w:r w:rsidR="00161C8A" w:rsidRPr="002E78B3">
          <w:rPr>
            <w:rStyle w:val="Hyperlink"/>
          </w:rPr>
          <w:t>http://eclass.sch.gr/modules/document/file.php/G910105/%CE%A0%CE%B5%CE%B9%CF%81%CE%AC%CE%BC%CE%B1%CF%84%CE%B1%20%CE%A7%CE%B7%CE%BC%CE%B5%CE%AF%CE%B1%CF%82%20%CE%9B%CF%85%CE%BA%CE%B5%CE%AF%CE%BF%CF%85/%CE%A5%CF%80%CE%BF%CE%BB%CE%BF%CE%B3%CE%B9%CF%83%CE%BC%CF%8C%CF%82%20%CF%84%CE%B7%CF%82%20%CE%BF%CE%BE%CF%8D%CF%84%CE%B7%CF%84%CE%B1%CF%82%20%CE%B5%CE%BB%CE%B1%CE%B9%CE%BF%CE%BB%CE%AC%CE%B4%CE%BF%CF%85.pdf</w:t>
        </w:r>
      </w:hyperlink>
    </w:p>
    <w:p w:rsidR="009F63B0" w:rsidRDefault="009F63B0" w:rsidP="009F63B0">
      <w:pPr>
        <w:pStyle w:val="ListParagraph"/>
        <w:numPr>
          <w:ilvl w:val="0"/>
          <w:numId w:val="29"/>
        </w:numPr>
        <w:spacing w:after="0"/>
      </w:pPr>
      <w:proofErr w:type="spellStart"/>
      <w:r>
        <w:t>Ογκομέτρηση</w:t>
      </w:r>
      <w:proofErr w:type="spellEnd"/>
      <w:r>
        <w:t xml:space="preserve"> (ΓΕΛ Θεσπρωτικού)</w:t>
      </w:r>
    </w:p>
    <w:p w:rsidR="009F63B0" w:rsidRDefault="0090505B" w:rsidP="009F63B0">
      <w:pPr>
        <w:spacing w:after="0"/>
        <w:ind w:left="709"/>
      </w:pPr>
      <w:hyperlink r:id="rId13" w:history="1">
        <w:r w:rsidR="009F63B0" w:rsidRPr="00191B57">
          <w:rPr>
            <w:rStyle w:val="Hyperlink"/>
          </w:rPr>
          <w:t>http://lyk-thespr.pre.sch.gr/autosch/joomla15/index.php?option=com_content&amp;view=article&amp;id=207:2012-07-30-20-50-09&amp;catid=129:2012-06-02-21-40-45&amp;Itemid=33</w:t>
        </w:r>
      </w:hyperlink>
      <w:r w:rsidR="009F63B0">
        <w:t xml:space="preserve"> </w:t>
      </w:r>
    </w:p>
    <w:p w:rsidR="009F63B0" w:rsidRPr="009F63B0" w:rsidRDefault="009F63B0" w:rsidP="009F63B0">
      <w:pPr>
        <w:pStyle w:val="ListParagraph"/>
        <w:numPr>
          <w:ilvl w:val="0"/>
          <w:numId w:val="29"/>
        </w:numPr>
        <w:rPr>
          <w:rFonts w:cstheme="minorHAnsi"/>
        </w:rPr>
      </w:pPr>
      <w:r w:rsidRPr="009F63B0">
        <w:rPr>
          <w:rFonts w:cstheme="minorHAnsi"/>
        </w:rPr>
        <w:t>Βιβλίο μαθητή Γ΄ τάξης  προσανατολισμού, παράγραφος 3.6 σχήμα 3.12</w:t>
      </w: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1.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2.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3.</w:t>
      </w:r>
    </w:p>
    <w:sectPr w:rsidR="00CC5956" w:rsidSect="00CC59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09" w:rsidRDefault="00A96909" w:rsidP="00062F57">
      <w:pPr>
        <w:spacing w:after="0" w:line="240" w:lineRule="auto"/>
      </w:pPr>
      <w:r>
        <w:separator/>
      </w:r>
    </w:p>
  </w:endnote>
  <w:endnote w:type="continuationSeparator" w:id="0">
    <w:p w:rsidR="00A96909" w:rsidRDefault="00A96909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1" w:rsidRDefault="003A7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1" w:rsidRDefault="003A74A1">
    <w:pPr>
      <w:pStyle w:val="Footer"/>
    </w:pPr>
    <w:r>
      <w:t>Χ. Στογιάννος  Ε.Κ.Φ.Ε.  Αλίμου 2018</w:t>
    </w:r>
  </w:p>
  <w:p w:rsidR="00BC6AE0" w:rsidRDefault="00BC6A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1" w:rsidRDefault="003A7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09" w:rsidRDefault="00A96909" w:rsidP="00062F57">
      <w:pPr>
        <w:spacing w:after="0" w:line="240" w:lineRule="auto"/>
      </w:pPr>
      <w:r>
        <w:separator/>
      </w:r>
    </w:p>
  </w:footnote>
  <w:footnote w:type="continuationSeparator" w:id="0">
    <w:p w:rsidR="00A96909" w:rsidRDefault="00A96909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1" w:rsidRDefault="003A7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1" w:rsidRDefault="003A7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67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B142B"/>
    <w:multiLevelType w:val="hybridMultilevel"/>
    <w:tmpl w:val="283E23F6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22F4B"/>
    <w:multiLevelType w:val="hybridMultilevel"/>
    <w:tmpl w:val="D562C6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7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8"/>
  </w:num>
  <w:num w:numId="5">
    <w:abstractNumId w:val="10"/>
  </w:num>
  <w:num w:numId="6">
    <w:abstractNumId w:val="23"/>
  </w:num>
  <w:num w:numId="7">
    <w:abstractNumId w:val="24"/>
  </w:num>
  <w:num w:numId="8">
    <w:abstractNumId w:val="7"/>
  </w:num>
  <w:num w:numId="9">
    <w:abstractNumId w:val="20"/>
  </w:num>
  <w:num w:numId="10">
    <w:abstractNumId w:val="0"/>
  </w:num>
  <w:num w:numId="11">
    <w:abstractNumId w:val="14"/>
  </w:num>
  <w:num w:numId="12">
    <w:abstractNumId w:val="27"/>
  </w:num>
  <w:num w:numId="13">
    <w:abstractNumId w:val="12"/>
  </w:num>
  <w:num w:numId="14">
    <w:abstractNumId w:val="28"/>
  </w:num>
  <w:num w:numId="15">
    <w:abstractNumId w:val="19"/>
  </w:num>
  <w:num w:numId="16">
    <w:abstractNumId w:val="11"/>
  </w:num>
  <w:num w:numId="17">
    <w:abstractNumId w:val="4"/>
  </w:num>
  <w:num w:numId="18">
    <w:abstractNumId w:val="26"/>
  </w:num>
  <w:num w:numId="19">
    <w:abstractNumId w:val="9"/>
  </w:num>
  <w:num w:numId="20">
    <w:abstractNumId w:val="17"/>
  </w:num>
  <w:num w:numId="21">
    <w:abstractNumId w:val="2"/>
  </w:num>
  <w:num w:numId="22">
    <w:abstractNumId w:val="16"/>
  </w:num>
  <w:num w:numId="23">
    <w:abstractNumId w:val="25"/>
  </w:num>
  <w:num w:numId="24">
    <w:abstractNumId w:val="8"/>
  </w:num>
  <w:num w:numId="25">
    <w:abstractNumId w:val="21"/>
  </w:num>
  <w:num w:numId="26">
    <w:abstractNumId w:val="13"/>
  </w:num>
  <w:num w:numId="27">
    <w:abstractNumId w:val="15"/>
  </w:num>
  <w:num w:numId="28">
    <w:abstractNumId w:val="3"/>
  </w:num>
  <w:num w:numId="2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010"/>
    <w:rsid w:val="00013AAD"/>
    <w:rsid w:val="000146C5"/>
    <w:rsid w:val="00015E54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1C8A"/>
    <w:rsid w:val="00162493"/>
    <w:rsid w:val="0016673A"/>
    <w:rsid w:val="00173117"/>
    <w:rsid w:val="00174525"/>
    <w:rsid w:val="00174CF1"/>
    <w:rsid w:val="00177597"/>
    <w:rsid w:val="00184DCC"/>
    <w:rsid w:val="00185C87"/>
    <w:rsid w:val="00186DAA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B6EA7"/>
    <w:rsid w:val="002C1933"/>
    <w:rsid w:val="002C5287"/>
    <w:rsid w:val="002C7368"/>
    <w:rsid w:val="002D0065"/>
    <w:rsid w:val="002D0E90"/>
    <w:rsid w:val="002D34FD"/>
    <w:rsid w:val="002D361D"/>
    <w:rsid w:val="002D40FC"/>
    <w:rsid w:val="002D5528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42397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A74A1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02D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2273"/>
    <w:rsid w:val="006C3876"/>
    <w:rsid w:val="006D5BFE"/>
    <w:rsid w:val="006D6E19"/>
    <w:rsid w:val="006E1795"/>
    <w:rsid w:val="006E37F5"/>
    <w:rsid w:val="006E4EC0"/>
    <w:rsid w:val="006F1E0A"/>
    <w:rsid w:val="006F34B9"/>
    <w:rsid w:val="006F6AAD"/>
    <w:rsid w:val="006F726D"/>
    <w:rsid w:val="00702B18"/>
    <w:rsid w:val="00702C04"/>
    <w:rsid w:val="00706FAA"/>
    <w:rsid w:val="0071051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05B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2BDA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9F63B0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57709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96909"/>
    <w:rsid w:val="00AA0847"/>
    <w:rsid w:val="00AA14C5"/>
    <w:rsid w:val="00AA37A4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76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1749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63965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19"/>
    <w:rPr>
      <w:b/>
      <w:bCs/>
      <w:lang w:eastAsia="en-US"/>
    </w:rPr>
  </w:style>
  <w:style w:type="paragraph" w:styleId="Title">
    <w:name w:val="Title"/>
    <w:basedOn w:val="Normal"/>
    <w:link w:val="TitleChar"/>
    <w:qFormat/>
    <w:locked/>
    <w:rsid w:val="0071051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71051A"/>
    <w:rPr>
      <w:rFonts w:ascii="Times New Roman" w:eastAsia="Times New Roman" w:hAnsi="Times New Roman"/>
      <w:b/>
      <w:sz w:val="36"/>
    </w:rPr>
  </w:style>
  <w:style w:type="paragraph" w:styleId="BodyTextIndent">
    <w:name w:val="Body Text Indent"/>
    <w:basedOn w:val="Normal"/>
    <w:link w:val="BodyTextIndentChar"/>
    <w:semiHidden/>
    <w:rsid w:val="003423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2397"/>
    <w:rPr>
      <w:rFonts w:ascii="Times New Roman" w:eastAsia="Times New Roman" w:hAnsi="Times New Roman"/>
      <w:sz w:val="24"/>
    </w:rPr>
  </w:style>
  <w:style w:type="character" w:customStyle="1" w:styleId="fs32">
    <w:name w:val="fs32"/>
    <w:basedOn w:val="DefaultParagraphFont"/>
    <w:rsid w:val="0016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yk-thespr.pre.sch.gr/autosch/joomla15/index.php?option=com_content&amp;view=article&amp;id=207:2012-07-30-20-50-09&amp;catid=129:2012-06-02-21-40-45&amp;Itemid=3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lass.sch.gr/modules/document/file.php/G910105/%CE%A0%CE%B5%CE%B9%CF%81%CE%AC%CE%BC%CE%B1%CF%84%CE%B1%20%CE%A7%CE%B7%CE%BC%CE%B5%CE%AF%CE%B1%CF%82%20%CE%9B%CF%85%CE%BA%CE%B5%CE%AF%CE%BF%CF%85/%CE%A5%CF%80%CE%BF%CE%BB%CE%BF%CE%B3%CE%B9%CF%83%CE%BC%CF%8C%CF%82%20%CF%84%CE%B7%CF%82%20%CE%BF%CE%BE%CF%8D%CF%84%CE%B7%CF%84%CE%B1%CF%82%20%CE%B5%CE%BB%CE%B1%CE%B9%CE%BF%CE%BB%CE%AC%CE%B4%CE%BF%CF%85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fe-omonoias.att.sch.gr/ekfe/images/EUSO/Euso_Chem_201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peihogmrbF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ekfe-alimou.att.sch.gr/page-15.html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A95F2-3D9B-4D70-8C6E-BAC5B5509D5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6C4B882-48B8-49EC-8197-96BF1074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66</TotalTime>
  <Pages>1</Pages>
  <Words>833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EKFEALIMOU</cp:lastModifiedBy>
  <cp:revision>13</cp:revision>
  <cp:lastPrinted>2016-11-24T11:56:00Z</cp:lastPrinted>
  <dcterms:created xsi:type="dcterms:W3CDTF">2016-12-14T11:19:00Z</dcterms:created>
  <dcterms:modified xsi:type="dcterms:W3CDTF">2018-02-09T07:09:00Z</dcterms:modified>
</cp:coreProperties>
</file>