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D" w:rsidRPr="002D39E2" w:rsidRDefault="00FD491A">
      <w:pPr>
        <w:rPr>
          <w:rFonts w:ascii="Arial" w:hAnsi="Arial" w:cs="Arial"/>
        </w:rPr>
      </w:pPr>
      <w:r w:rsidRPr="002D39E2">
        <w:rPr>
          <w:rFonts w:ascii="Arial" w:hAnsi="Arial" w:cs="Arial"/>
        </w:rPr>
        <w:t>ΔΡΑΣΤΗΡΙΟΤΗΤΑ 3:</w:t>
      </w:r>
    </w:p>
    <w:p w:rsidR="00FD491A" w:rsidRPr="002D39E2" w:rsidRDefault="00FD491A" w:rsidP="00172BFC">
      <w:pPr>
        <w:jc w:val="both"/>
        <w:rPr>
          <w:rFonts w:ascii="Arial" w:hAnsi="Arial" w:cs="Arial"/>
        </w:rPr>
      </w:pPr>
      <w:r w:rsidRPr="002D39E2">
        <w:rPr>
          <w:rFonts w:ascii="Arial" w:hAnsi="Arial" w:cs="Arial"/>
        </w:rPr>
        <w:t xml:space="preserve">Οι μαθητές της </w:t>
      </w:r>
      <w:r w:rsidR="002D39E2">
        <w:rPr>
          <w:rFonts w:ascii="Arial" w:hAnsi="Arial" w:cs="Arial"/>
        </w:rPr>
        <w:t>Δ’</w:t>
      </w:r>
      <w:r w:rsidRPr="002D39E2">
        <w:rPr>
          <w:rFonts w:ascii="Arial" w:hAnsi="Arial" w:cs="Arial"/>
        </w:rPr>
        <w:t xml:space="preserve"> τάξης του 2</w:t>
      </w:r>
      <w:r w:rsidRPr="002D39E2">
        <w:rPr>
          <w:rFonts w:ascii="Arial" w:hAnsi="Arial" w:cs="Arial"/>
          <w:vertAlign w:val="superscript"/>
        </w:rPr>
        <w:t>ΟΥ</w:t>
      </w:r>
      <w:r w:rsidR="00AB6484" w:rsidRPr="002D39E2">
        <w:rPr>
          <w:rFonts w:ascii="Arial" w:hAnsi="Arial" w:cs="Arial"/>
        </w:rPr>
        <w:t xml:space="preserve"> Δ</w:t>
      </w:r>
      <w:r w:rsidR="00B05D22">
        <w:rPr>
          <w:rFonts w:ascii="Arial" w:hAnsi="Arial" w:cs="Arial"/>
        </w:rPr>
        <w:t>ημοτικού Σ</w:t>
      </w:r>
      <w:r w:rsidRPr="002D39E2">
        <w:rPr>
          <w:rFonts w:ascii="Arial" w:hAnsi="Arial" w:cs="Arial"/>
        </w:rPr>
        <w:t>χολείου Ιεράπετρας πραγματοποίησαν μια έρευνα σχετικά με τις διατροφικές συνήθειες των παιδιών της τάξης τους όσον αφορά το πρωινό τους γεύμα!</w:t>
      </w:r>
    </w:p>
    <w:p w:rsidR="00FD491A" w:rsidRPr="002D39E2" w:rsidRDefault="00FD491A" w:rsidP="00172BFC">
      <w:pPr>
        <w:jc w:val="both"/>
        <w:rPr>
          <w:rFonts w:ascii="Arial" w:hAnsi="Arial" w:cs="Arial"/>
        </w:rPr>
      </w:pPr>
      <w:r w:rsidRPr="002D39E2">
        <w:rPr>
          <w:rFonts w:ascii="Arial" w:hAnsi="Arial" w:cs="Arial"/>
        </w:rPr>
        <w:t>Τα αποτελέσματα της έρευνας φαίνονται στον παρακάτω πίνακα:</w:t>
      </w:r>
    </w:p>
    <w:tbl>
      <w:tblPr>
        <w:tblStyle w:val="1"/>
        <w:tblW w:w="0" w:type="auto"/>
        <w:tblLook w:val="04A0"/>
      </w:tblPr>
      <w:tblGrid>
        <w:gridCol w:w="8522"/>
      </w:tblGrid>
      <w:tr w:rsidR="00FD491A" w:rsidTr="00451CAD">
        <w:trPr>
          <w:cnfStyle w:val="100000000000"/>
          <w:trHeight w:val="105"/>
        </w:trPr>
        <w:tc>
          <w:tcPr>
            <w:cnfStyle w:val="001000000000"/>
            <w:tcW w:w="8522" w:type="dxa"/>
          </w:tcPr>
          <w:p w:rsidR="00FD491A" w:rsidRDefault="00451C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ΔΙΑΤΡΟΦΙΚΕΣ ΣΥΝΗΘΕΙΕΣ ΜΑΘΗΤΩΝ Δ</w:t>
            </w:r>
            <w:r w:rsidR="00B05D22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ΔΗΜΟΤΙΚΟΥ</w:t>
            </w:r>
          </w:p>
        </w:tc>
      </w:tr>
      <w:tr w:rsidR="00451CAD" w:rsidTr="00451CAD">
        <w:trPr>
          <w:cnfStyle w:val="000000100000"/>
          <w:trHeight w:val="165"/>
        </w:trPr>
        <w:tc>
          <w:tcPr>
            <w:cnfStyle w:val="001000000000"/>
            <w:tcW w:w="8522" w:type="dxa"/>
          </w:tcPr>
          <w:p w:rsidR="00451CAD" w:rsidRDefault="00451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91A" w:rsidTr="00451CAD">
        <w:tc>
          <w:tcPr>
            <w:cnfStyle w:val="001000000000"/>
            <w:tcW w:w="8522" w:type="dxa"/>
          </w:tcPr>
          <w:p w:rsidR="00FD491A" w:rsidRDefault="00451CAD" w:rsidP="00451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ΠΡΩΙΝΟ                                                                                      ΜΑΘΗΤΕΣ</w:t>
            </w:r>
          </w:p>
        </w:tc>
      </w:tr>
      <w:tr w:rsidR="00FD491A" w:rsidTr="00451CAD">
        <w:trPr>
          <w:cnfStyle w:val="000000100000"/>
        </w:trPr>
        <w:tc>
          <w:tcPr>
            <w:cnfStyle w:val="001000000000"/>
            <w:tcW w:w="8522" w:type="dxa"/>
          </w:tcPr>
          <w:p w:rsidR="00FD491A" w:rsidRDefault="00451CAD" w:rsidP="00451CAD">
            <w:pPr>
              <w:tabs>
                <w:tab w:val="left" w:pos="7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Τίποτα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12</w:t>
            </w:r>
          </w:p>
        </w:tc>
      </w:tr>
      <w:tr w:rsidR="00FD491A" w:rsidTr="00451CAD">
        <w:tc>
          <w:tcPr>
            <w:cnfStyle w:val="001000000000"/>
            <w:tcW w:w="8522" w:type="dxa"/>
          </w:tcPr>
          <w:p w:rsidR="00451CAD" w:rsidRDefault="00451CAD" w:rsidP="00451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Κέικ                                                                                                        5</w:t>
            </w:r>
          </w:p>
        </w:tc>
      </w:tr>
      <w:tr w:rsidR="00FD491A" w:rsidTr="00451CAD">
        <w:trPr>
          <w:cnfStyle w:val="000000100000"/>
        </w:trPr>
        <w:tc>
          <w:tcPr>
            <w:cnfStyle w:val="001000000000"/>
            <w:tcW w:w="8522" w:type="dxa"/>
          </w:tcPr>
          <w:p w:rsidR="00FD491A" w:rsidRDefault="00451CAD" w:rsidP="00451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Δημητριακά με γάλα                                                                           16</w:t>
            </w:r>
          </w:p>
        </w:tc>
      </w:tr>
      <w:tr w:rsidR="00FD491A" w:rsidTr="00451CAD">
        <w:tc>
          <w:tcPr>
            <w:cnfStyle w:val="001000000000"/>
            <w:tcW w:w="8522" w:type="dxa"/>
          </w:tcPr>
          <w:p w:rsidR="00FD491A" w:rsidRDefault="00451CAD" w:rsidP="00451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Ψωμί με μέλι                                                                                          8</w:t>
            </w:r>
          </w:p>
        </w:tc>
      </w:tr>
      <w:tr w:rsidR="00FD491A" w:rsidTr="00451CAD">
        <w:trPr>
          <w:cnfStyle w:val="000000100000"/>
        </w:trPr>
        <w:tc>
          <w:tcPr>
            <w:cnfStyle w:val="001000000000"/>
            <w:tcW w:w="8522" w:type="dxa"/>
          </w:tcPr>
          <w:p w:rsidR="00FD491A" w:rsidRDefault="00451CAD" w:rsidP="00451CAD">
            <w:pPr>
              <w:tabs>
                <w:tab w:val="left" w:pos="7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Φρούτα/ χυμό                                                                                        4</w:t>
            </w:r>
          </w:p>
        </w:tc>
      </w:tr>
      <w:tr w:rsidR="00FD491A" w:rsidTr="00451CAD">
        <w:tc>
          <w:tcPr>
            <w:cnfStyle w:val="001000000000"/>
            <w:tcW w:w="8522" w:type="dxa"/>
          </w:tcPr>
          <w:p w:rsidR="00FD491A" w:rsidRDefault="00451CAD" w:rsidP="00451CAD">
            <w:pPr>
              <w:tabs>
                <w:tab w:val="left" w:pos="7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Τυρόπιτα </w:t>
            </w: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</w:tc>
      </w:tr>
      <w:tr w:rsidR="00FD491A" w:rsidTr="00451CAD">
        <w:trPr>
          <w:cnfStyle w:val="000000100000"/>
        </w:trPr>
        <w:tc>
          <w:tcPr>
            <w:cnfStyle w:val="001000000000"/>
            <w:tcW w:w="8522" w:type="dxa"/>
          </w:tcPr>
          <w:p w:rsidR="00FD491A" w:rsidRDefault="00451CAD" w:rsidP="00451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Κρουασάν/μπισκότα                                                                             10</w:t>
            </w:r>
          </w:p>
        </w:tc>
      </w:tr>
    </w:tbl>
    <w:p w:rsidR="00FD491A" w:rsidRDefault="00FD491A">
      <w:pPr>
        <w:rPr>
          <w:rFonts w:ascii="Arial" w:hAnsi="Arial" w:cs="Arial"/>
          <w:sz w:val="24"/>
          <w:szCs w:val="24"/>
        </w:rPr>
      </w:pPr>
    </w:p>
    <w:p w:rsidR="00AB6484" w:rsidRDefault="00AB6484" w:rsidP="00172BFC">
      <w:pPr>
        <w:jc w:val="both"/>
        <w:rPr>
          <w:rFonts w:ascii="Arial" w:hAnsi="Arial" w:cs="Arial"/>
        </w:rPr>
      </w:pPr>
      <w:r w:rsidRPr="002D39E2">
        <w:rPr>
          <w:rFonts w:ascii="Arial" w:hAnsi="Arial" w:cs="Arial"/>
        </w:rPr>
        <w:t>Έπειτα με συλλογική προσπάθεια μέσα στην τάξη απεικονίσαμε την έρευνά μας με το παρακάτω γράφημα</w:t>
      </w:r>
      <w:r w:rsidR="00172BFC">
        <w:rPr>
          <w:rFonts w:ascii="Arial" w:hAnsi="Arial" w:cs="Arial"/>
        </w:rPr>
        <w:t xml:space="preserve"> αφού εξηγήσαμε στα παιδιά τη διαδικασία</w:t>
      </w:r>
      <w:r w:rsidRPr="002D39E2">
        <w:rPr>
          <w:rFonts w:ascii="Arial" w:hAnsi="Arial" w:cs="Arial"/>
        </w:rPr>
        <w:t xml:space="preserve"> και κατόπιν θέσαμε κάποια ερωτήματα στην ομάδα για περαιτέρω προβληματισμό:</w:t>
      </w:r>
    </w:p>
    <w:p w:rsidR="0058020E" w:rsidRDefault="00B05D22">
      <w:pPr>
        <w:rPr>
          <w:rFonts w:ascii="Arial" w:hAnsi="Arial" w:cs="Arial"/>
        </w:rPr>
      </w:pPr>
      <w:r w:rsidRPr="00B05D22">
        <w:rPr>
          <w:rFonts w:ascii="Arial" w:hAnsi="Arial" w:cs="Arial"/>
          <w:noProof/>
          <w:lang w:eastAsia="el-GR"/>
        </w:rPr>
        <w:drawing>
          <wp:inline distT="0" distB="0" distL="0" distR="0">
            <wp:extent cx="4972050" cy="3152775"/>
            <wp:effectExtent l="19050" t="0" r="1905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39E2" w:rsidRPr="0058020E" w:rsidRDefault="0058020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ΕΡΩΤΗΣΕΙΣ</w:t>
      </w:r>
    </w:p>
    <w:p w:rsidR="002D39E2" w:rsidRDefault="002D39E2" w:rsidP="002D39E2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Πόσοι μαθητές συμμετείχαν στην έρευνα;</w:t>
      </w:r>
    </w:p>
    <w:p w:rsidR="002D39E2" w:rsidRDefault="002D39E2" w:rsidP="002D39E2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="0058020E">
        <w:rPr>
          <w:rFonts w:ascii="Arial" w:hAnsi="Arial" w:cs="Arial"/>
        </w:rPr>
        <w:t>περισσότερα παιδιά τρώνε υγιεινά</w:t>
      </w:r>
      <w:r>
        <w:rPr>
          <w:rFonts w:ascii="Arial" w:hAnsi="Arial" w:cs="Arial"/>
        </w:rPr>
        <w:t xml:space="preserve"> για να ξεκινήσουν τη μέρα τους;</w:t>
      </w:r>
    </w:p>
    <w:p w:rsidR="002D39E2" w:rsidRDefault="002D39E2" w:rsidP="002D39E2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Ποιο ποσοστό σας προβληματίζει περισσότερο και τι ενέργειες θα κάνατε για ν αλλάξουν οι συμμαθητές σας διατροφικές συνήθειες;;</w:t>
      </w:r>
    </w:p>
    <w:p w:rsidR="006F4233" w:rsidRPr="006F4233" w:rsidRDefault="002D39E2" w:rsidP="006F423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4233">
        <w:rPr>
          <w:rFonts w:ascii="Arial" w:hAnsi="Arial" w:cs="Arial"/>
        </w:rPr>
        <w:t>Με ποιο άλλο γράφημα θα μπορούσες ν αναπαραστήσεις τα δεδομένα του πίνακα;;</w:t>
      </w:r>
    </w:p>
    <w:sectPr w:rsidR="006F4233" w:rsidRPr="006F4233" w:rsidSect="005B0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092"/>
    <w:multiLevelType w:val="hybridMultilevel"/>
    <w:tmpl w:val="32D8D3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91A"/>
    <w:rsid w:val="00172BFC"/>
    <w:rsid w:val="002D39E2"/>
    <w:rsid w:val="00377775"/>
    <w:rsid w:val="00451CAD"/>
    <w:rsid w:val="0058020E"/>
    <w:rsid w:val="005B0A9D"/>
    <w:rsid w:val="006F4233"/>
    <w:rsid w:val="009107E1"/>
    <w:rsid w:val="00A935E5"/>
    <w:rsid w:val="00AB6484"/>
    <w:rsid w:val="00B05D22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FD49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Medium List 2"/>
    <w:basedOn w:val="a1"/>
    <w:uiPriority w:val="66"/>
    <w:rsid w:val="00FD49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FD49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3">
    <w:name w:val="Table Grid"/>
    <w:basedOn w:val="a1"/>
    <w:uiPriority w:val="59"/>
    <w:rsid w:val="00FD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51C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">
    <w:name w:val="Medium List 1"/>
    <w:basedOn w:val="a1"/>
    <w:uiPriority w:val="65"/>
    <w:rsid w:val="0045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2D39E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0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05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 sz="1200" b="1">
                <a:solidFill>
                  <a:schemeClr val="accent6">
                    <a:lumMod val="50000"/>
                  </a:schemeClr>
                </a:solidFill>
              </a:rPr>
              <a:t>ΔΙΑΤΡΟΦΙΚΕΣ ΣΥΝΗΘΕΙΕΣ ΜΑΘΗΤΩΝ Δ' ΔΗΜΟΤΙΚΟΥ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Φύλλο1!$B$5:$B$11</c:f>
              <c:strCache>
                <c:ptCount val="7"/>
                <c:pt idx="0">
                  <c:v>Τίποτα </c:v>
                </c:pt>
                <c:pt idx="1">
                  <c:v>Κέικ</c:v>
                </c:pt>
                <c:pt idx="2">
                  <c:v>Δημητριακά με γάλα</c:v>
                </c:pt>
                <c:pt idx="3">
                  <c:v>Ψωμί με μέλι</c:v>
                </c:pt>
                <c:pt idx="4">
                  <c:v>φρούτα/ χυμό</c:v>
                </c:pt>
                <c:pt idx="5">
                  <c:v>Τυρόπιτα</c:v>
                </c:pt>
                <c:pt idx="6">
                  <c:v>Κρουασάν/ μπισκότα</c:v>
                </c:pt>
              </c:strCache>
            </c:strRef>
          </c:cat>
          <c:val>
            <c:numRef>
              <c:f>Φύλλο1!$C$5:$C$11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cat>
            <c:strRef>
              <c:f>Φύλλο1!$B$5:$B$11</c:f>
              <c:strCache>
                <c:ptCount val="7"/>
                <c:pt idx="0">
                  <c:v>Τίποτα </c:v>
                </c:pt>
                <c:pt idx="1">
                  <c:v>Κέικ</c:v>
                </c:pt>
                <c:pt idx="2">
                  <c:v>Δημητριακά με γάλα</c:v>
                </c:pt>
                <c:pt idx="3">
                  <c:v>Ψωμί με μέλι</c:v>
                </c:pt>
                <c:pt idx="4">
                  <c:v>φρούτα/ χυμό</c:v>
                </c:pt>
                <c:pt idx="5">
                  <c:v>Τυρόπιτα</c:v>
                </c:pt>
                <c:pt idx="6">
                  <c:v>Κρουασάν/ μπισκότα</c:v>
                </c:pt>
              </c:strCache>
            </c:strRef>
          </c:cat>
          <c:val>
            <c:numRef>
              <c:f>Φύλλο1!$D$5:$D$11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cat>
            <c:strRef>
              <c:f>Φύλλο1!$B$5:$B$11</c:f>
              <c:strCache>
                <c:ptCount val="7"/>
                <c:pt idx="0">
                  <c:v>Τίποτα </c:v>
                </c:pt>
                <c:pt idx="1">
                  <c:v>Κέικ</c:v>
                </c:pt>
                <c:pt idx="2">
                  <c:v>Δημητριακά με γάλα</c:v>
                </c:pt>
                <c:pt idx="3">
                  <c:v>Ψωμί με μέλι</c:v>
                </c:pt>
                <c:pt idx="4">
                  <c:v>φρούτα/ χυμό</c:v>
                </c:pt>
                <c:pt idx="5">
                  <c:v>Τυρόπιτα</c:v>
                </c:pt>
                <c:pt idx="6">
                  <c:v>Κρουασάν/ μπισκότα</c:v>
                </c:pt>
              </c:strCache>
            </c:strRef>
          </c:cat>
          <c:val>
            <c:numRef>
              <c:f>Φύλλο1!$E$5:$E$11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cat>
            <c:strRef>
              <c:f>Φύλλο1!$B$5:$B$11</c:f>
              <c:strCache>
                <c:ptCount val="7"/>
                <c:pt idx="0">
                  <c:v>Τίποτα </c:v>
                </c:pt>
                <c:pt idx="1">
                  <c:v>Κέικ</c:v>
                </c:pt>
                <c:pt idx="2">
                  <c:v>Δημητριακά με γάλα</c:v>
                </c:pt>
                <c:pt idx="3">
                  <c:v>Ψωμί με μέλι</c:v>
                </c:pt>
                <c:pt idx="4">
                  <c:v>φρούτα/ χυμό</c:v>
                </c:pt>
                <c:pt idx="5">
                  <c:v>Τυρόπιτα</c:v>
                </c:pt>
                <c:pt idx="6">
                  <c:v>Κρουασάν/ μπισκότα</c:v>
                </c:pt>
              </c:strCache>
            </c:strRef>
          </c:cat>
          <c:val>
            <c:numRef>
              <c:f>Φύλλο1!$F$5:$F$11</c:f>
              <c:numCache>
                <c:formatCode>General</c:formatCode>
                <c:ptCount val="7"/>
                <c:pt idx="0">
                  <c:v>12</c:v>
                </c:pt>
                <c:pt idx="1">
                  <c:v>5</c:v>
                </c:pt>
                <c:pt idx="2">
                  <c:v>16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10</c:v>
                </c:pt>
              </c:numCache>
            </c:numRef>
          </c:val>
        </c:ser>
        <c:gapWidth val="0"/>
        <c:gapDepth val="169"/>
        <c:shape val="box"/>
        <c:axId val="173251968"/>
        <c:axId val="156771840"/>
        <c:axId val="0"/>
      </c:bar3DChart>
      <c:catAx>
        <c:axId val="173251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ΠΡΩΙΝΟ</a:t>
                </a:r>
              </a:p>
            </c:rich>
          </c:tx>
        </c:title>
        <c:tickLblPos val="nextTo"/>
        <c:crossAx val="156771840"/>
        <c:crosses val="autoZero"/>
        <c:auto val="1"/>
        <c:lblAlgn val="ctr"/>
        <c:lblOffset val="100"/>
      </c:catAx>
      <c:valAx>
        <c:axId val="156771840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 algn="ctr" rtl="0"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ΑΡΙΘΜΟΣ ΜΑΘΗΤΩΝ</a:t>
                </a:r>
              </a:p>
            </c:rich>
          </c:tx>
        </c:title>
        <c:numFmt formatCode="General" sourceLinked="1"/>
        <c:tickLblPos val="nextTo"/>
        <c:crossAx val="1732519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2018-05-21T15:29:00Z</dcterms:created>
  <dcterms:modified xsi:type="dcterms:W3CDTF">2018-05-21T15:29:00Z</dcterms:modified>
</cp:coreProperties>
</file>