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666666"/>
          <w:sz w:val="24"/>
          <w:szCs w:val="24"/>
        </w:rPr>
      </w:pPr>
      <w:r w:rsidDel="00000000" w:rsidR="00000000" w:rsidRPr="00000000">
        <w:rPr>
          <w:color w:val="666666"/>
          <w:sz w:val="24"/>
          <w:szCs w:val="24"/>
          <w:rtl w:val="0"/>
        </w:rPr>
        <w:t xml:space="preserve">ΕΝΕΕΓΥΛ  Ρεθύμνου - Σχολικό έτος 2019-2020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jc w:val="center"/>
        <w:rPr>
          <w:rFonts w:ascii="Verdana" w:cs="Verdana" w:eastAsia="Verdana" w:hAnsi="Verdana"/>
          <w:sz w:val="36"/>
          <w:szCs w:val="36"/>
        </w:rPr>
      </w:pPr>
      <w:bookmarkStart w:colFirst="0" w:colLast="0" w:name="_4z1x4muaudyo" w:id="0"/>
      <w:bookmarkEnd w:id="0"/>
      <w:r w:rsidDel="00000000" w:rsidR="00000000" w:rsidRPr="00000000">
        <w:rPr>
          <w:rFonts w:ascii="Verdana" w:cs="Verdana" w:eastAsia="Verdana" w:hAnsi="Verdana"/>
          <w:sz w:val="36"/>
          <w:szCs w:val="36"/>
          <w:rtl w:val="0"/>
        </w:rPr>
        <w:t xml:space="preserve">Οι σύνδεσμοι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i w:val="1"/>
          <w:color w:val="38761d"/>
          <w:sz w:val="24"/>
          <w:szCs w:val="24"/>
        </w:rPr>
      </w:pPr>
      <w:r w:rsidDel="00000000" w:rsidR="00000000" w:rsidRPr="00000000">
        <w:rPr>
          <w:rFonts w:ascii="Verdana" w:cs="Verdana" w:eastAsia="Verdana" w:hAnsi="Verdana"/>
          <w:i w:val="1"/>
          <w:color w:val="38761d"/>
          <w:sz w:val="24"/>
          <w:szCs w:val="24"/>
          <w:rtl w:val="0"/>
        </w:rPr>
        <w:t xml:space="preserve">Ελάτε παιδιά να κάνουμε να θυμηθούμε τους συνδέσμους, τις μικρές δηλαδή αυτές λεξούλες, με τις οποίες συνδέονται μεταξύ τους οι προτάσεις. Θα μας βοηθήσουν πολύ, καθώς στο επόμενο μάθημα θα κάνουμε επανάληψη στις κύριες και δευτερεύουσες προτάσεις.</w:t>
      </w:r>
    </w:p>
    <w:p w:rsidR="00000000" w:rsidDel="00000000" w:rsidP="00000000" w:rsidRDefault="00000000" w:rsidRPr="00000000" w14:paraId="00000007">
      <w:pPr>
        <w:spacing w:line="360" w:lineRule="auto"/>
        <w:jc w:val="both"/>
        <w:rPr>
          <w:rFonts w:ascii="Verdana" w:cs="Verdana" w:eastAsia="Verdana" w:hAnsi="Verdana"/>
          <w:i w:val="1"/>
          <w:color w:val="38761d"/>
          <w:sz w:val="24"/>
          <w:szCs w:val="24"/>
        </w:rPr>
      </w:pPr>
      <w:r w:rsidDel="00000000" w:rsidR="00000000" w:rsidRPr="00000000">
        <w:rPr>
          <w:rFonts w:ascii="Verdana" w:cs="Verdana" w:eastAsia="Verdana" w:hAnsi="Verdana"/>
          <w:i w:val="1"/>
          <w:color w:val="38761d"/>
          <w:sz w:val="24"/>
          <w:szCs w:val="24"/>
          <w:rtl w:val="0"/>
        </w:rPr>
        <w:t xml:space="preserve"> Διαβάστε προσεκτικά τον πίνακα που ακολουθεί με τη βοήθεια του οποίου θα  απαντήστε στις ασκήσεις που ακολουθούν. Σας χαιρετώ!</w:t>
      </w:r>
    </w:p>
    <w:p w:rsidR="00000000" w:rsidDel="00000000" w:rsidP="00000000" w:rsidRDefault="00000000" w:rsidRPr="00000000" w14:paraId="00000008">
      <w:pPr>
        <w:spacing w:line="360" w:lineRule="auto"/>
        <w:jc w:val="both"/>
        <w:rPr>
          <w:rFonts w:ascii="Verdana" w:cs="Verdana" w:eastAsia="Verdana" w:hAnsi="Verdana"/>
          <w:i w:val="1"/>
          <w:color w:val="38761d"/>
          <w:sz w:val="24"/>
          <w:szCs w:val="24"/>
        </w:rPr>
      </w:pPr>
      <w:r w:rsidDel="00000000" w:rsidR="00000000" w:rsidRPr="00000000">
        <w:rPr>
          <w:rFonts w:ascii="Verdana" w:cs="Verdana" w:eastAsia="Verdana" w:hAnsi="Verdana"/>
          <w:i w:val="1"/>
          <w:color w:val="38761d"/>
          <w:sz w:val="24"/>
          <w:szCs w:val="24"/>
          <w:rtl w:val="0"/>
        </w:rPr>
        <w:t xml:space="preserve"> κ. Γιώτα</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1"/>
        <w:tblW w:w="903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2.2503879979308"/>
        <w:gridCol w:w="1896.6270046559753"/>
        <w:gridCol w:w="3003.771339886188"/>
        <w:gridCol w:w="2597.3512674599074"/>
        <w:tblGridChange w:id="0">
          <w:tblGrid>
            <w:gridCol w:w="1532.2503879979308"/>
            <w:gridCol w:w="1896.6270046559753"/>
            <w:gridCol w:w="3003.771339886188"/>
            <w:gridCol w:w="2597.3512674599074"/>
          </w:tblGrid>
        </w:tblGridChange>
      </w:tblGrid>
      <w:tr>
        <w:trPr>
          <w:trHeight w:val="620" w:hRule="atLeast"/>
        </w:trPr>
        <w:tc>
          <w:tcPr>
            <w:gridSpan w:val="2"/>
            <w:tcBorders>
              <w:top w:color="0000ff" w:space="0" w:sz="8" w:val="single"/>
              <w:left w:color="0000ff" w:space="0" w:sz="8" w:val="single"/>
              <w:bottom w:color="0000ff" w:space="0" w:sz="8" w:val="single"/>
              <w:right w:color="0000ff"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line="360" w:lineRule="auto"/>
              <w:ind w:left="40" w:right="40" w:firstLine="0"/>
              <w:rPr>
                <w:sz w:val="24"/>
                <w:szCs w:val="24"/>
              </w:rPr>
            </w:pPr>
            <w:r w:rsidDel="00000000" w:rsidR="00000000" w:rsidRPr="00000000">
              <w:rPr>
                <w:sz w:val="24"/>
                <w:szCs w:val="24"/>
                <w:rtl w:val="0"/>
              </w:rPr>
              <w:t xml:space="preserve"> </w:t>
            </w:r>
          </w:p>
        </w:tc>
        <w:tc>
          <w:tcPr>
            <w:tcBorders>
              <w:top w:color="0000ff" w:space="0" w:sz="8" w:val="single"/>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ind w:left="40" w:right="40" w:firstLine="0"/>
              <w:rPr>
                <w:b w:val="1"/>
                <w:sz w:val="27"/>
                <w:szCs w:val="27"/>
              </w:rPr>
            </w:pPr>
            <w:r w:rsidDel="00000000" w:rsidR="00000000" w:rsidRPr="00000000">
              <w:rPr>
                <w:b w:val="1"/>
                <w:sz w:val="27"/>
                <w:szCs w:val="27"/>
                <w:rtl w:val="0"/>
              </w:rPr>
              <w:t xml:space="preserve">Είδη</w:t>
            </w:r>
          </w:p>
        </w:tc>
        <w:tc>
          <w:tcPr>
            <w:tcBorders>
              <w:top w:color="0000ff" w:space="0" w:sz="8" w:val="single"/>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ind w:left="40" w:right="40" w:firstLine="0"/>
              <w:rPr>
                <w:b w:val="1"/>
                <w:sz w:val="27"/>
                <w:szCs w:val="27"/>
              </w:rPr>
            </w:pPr>
            <w:r w:rsidDel="00000000" w:rsidR="00000000" w:rsidRPr="00000000">
              <w:rPr>
                <w:b w:val="1"/>
                <w:sz w:val="27"/>
                <w:szCs w:val="27"/>
                <w:rtl w:val="0"/>
              </w:rPr>
              <w:t xml:space="preserve">Σύνδεσμοι</w:t>
            </w:r>
          </w:p>
        </w:tc>
      </w:tr>
      <w:tr>
        <w:trPr>
          <w:trHeight w:val="1430" w:hRule="atLeast"/>
        </w:trPr>
        <w:tc>
          <w:tcPr>
            <w:gridSpan w:val="2"/>
            <w:vMerge w:val="restart"/>
            <w:tcBorders>
              <w:top w:color="000000" w:space="0" w:sz="0" w:val="nil"/>
              <w:left w:color="0000ff" w:space="0" w:sz="8" w:val="single"/>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360" w:lineRule="auto"/>
              <w:ind w:left="40" w:right="40" w:firstLine="0"/>
              <w:rPr>
                <w:color w:val="ff0000"/>
                <w:sz w:val="27"/>
                <w:szCs w:val="27"/>
              </w:rPr>
            </w:pPr>
            <w:r w:rsidDel="00000000" w:rsidR="00000000" w:rsidRPr="00000000">
              <w:rPr>
                <w:color w:val="ff0000"/>
                <w:sz w:val="27"/>
                <w:szCs w:val="27"/>
                <w:rtl w:val="0"/>
              </w:rPr>
              <w:t xml:space="preserve">Παρατακτικοί</w:t>
            </w:r>
          </w:p>
        </w:tc>
        <w:tc>
          <w:tcPr>
            <w:tcBorders>
              <w:top w:color="000000" w:space="0" w:sz="0" w:val="nil"/>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360" w:lineRule="auto"/>
              <w:ind w:left="40" w:right="40" w:firstLine="0"/>
              <w:rPr>
                <w:color w:val="00b050"/>
                <w:sz w:val="27"/>
                <w:szCs w:val="27"/>
              </w:rPr>
            </w:pPr>
            <w:r w:rsidDel="00000000" w:rsidR="00000000" w:rsidRPr="00000000">
              <w:rPr>
                <w:color w:val="00b050"/>
                <w:sz w:val="27"/>
                <w:szCs w:val="27"/>
                <w:rtl w:val="0"/>
              </w:rPr>
              <w:t xml:space="preserve">1. Συμπλεκτικοί</w:t>
            </w:r>
          </w:p>
        </w:tc>
        <w:tc>
          <w:tcPr>
            <w:tcBorders>
              <w:top w:color="000000" w:space="0" w:sz="0" w:val="nil"/>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360" w:lineRule="auto"/>
              <w:ind w:left="40" w:right="40" w:firstLine="0"/>
              <w:rPr>
                <w:color w:val="0070c0"/>
                <w:sz w:val="27"/>
                <w:szCs w:val="27"/>
              </w:rPr>
            </w:pPr>
            <w:r w:rsidDel="00000000" w:rsidR="00000000" w:rsidRPr="00000000">
              <w:rPr>
                <w:color w:val="0070c0"/>
                <w:sz w:val="27"/>
                <w:szCs w:val="27"/>
                <w:rtl w:val="0"/>
              </w:rPr>
              <w:t xml:space="preserve">και/κι, ούτε, μήτε (και ουδέ, μηδέ σε παλαιότερα κείμενα)</w:t>
            </w:r>
          </w:p>
        </w:tc>
      </w:tr>
      <w:tr>
        <w:trPr>
          <w:trHeight w:val="620" w:hRule="atLeast"/>
        </w:trPr>
        <w:tc>
          <w:tcPr>
            <w:gridSpan w:val="2"/>
            <w:vMerge w:val="continue"/>
            <w:tcBorders>
              <w:bottom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360" w:lineRule="auto"/>
              <w:ind w:left="40" w:right="40" w:firstLine="0"/>
              <w:rPr>
                <w:color w:val="00b050"/>
                <w:sz w:val="27"/>
                <w:szCs w:val="27"/>
              </w:rPr>
            </w:pPr>
            <w:r w:rsidDel="00000000" w:rsidR="00000000" w:rsidRPr="00000000">
              <w:rPr>
                <w:color w:val="00b050"/>
                <w:sz w:val="27"/>
                <w:szCs w:val="27"/>
                <w:rtl w:val="0"/>
              </w:rPr>
              <w:t xml:space="preserve">2. Διαχωριστικοί</w:t>
            </w:r>
          </w:p>
        </w:tc>
        <w:tc>
          <w:tcPr>
            <w:tcBorders>
              <w:top w:color="000000" w:space="0" w:sz="0" w:val="nil"/>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360" w:lineRule="auto"/>
              <w:ind w:left="40" w:right="40" w:firstLine="0"/>
              <w:rPr>
                <w:color w:val="0070c0"/>
                <w:sz w:val="27"/>
                <w:szCs w:val="27"/>
              </w:rPr>
            </w:pPr>
            <w:r w:rsidDel="00000000" w:rsidR="00000000" w:rsidRPr="00000000">
              <w:rPr>
                <w:color w:val="0070c0"/>
                <w:sz w:val="27"/>
                <w:szCs w:val="27"/>
                <w:rtl w:val="0"/>
              </w:rPr>
              <w:t xml:space="preserve">ή, είτε</w:t>
            </w:r>
          </w:p>
        </w:tc>
      </w:tr>
      <w:tr>
        <w:trPr>
          <w:trHeight w:val="1835" w:hRule="atLeast"/>
        </w:trPr>
        <w:tc>
          <w:tcPr>
            <w:gridSpan w:val="2"/>
            <w:vMerge w:val="continue"/>
            <w:tcBorders>
              <w:bottom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360" w:lineRule="auto"/>
              <w:ind w:left="40" w:right="40" w:firstLine="0"/>
              <w:rPr>
                <w:color w:val="00b050"/>
                <w:sz w:val="27"/>
                <w:szCs w:val="27"/>
              </w:rPr>
            </w:pPr>
            <w:r w:rsidDel="00000000" w:rsidR="00000000" w:rsidRPr="00000000">
              <w:rPr>
                <w:color w:val="00b050"/>
                <w:sz w:val="27"/>
                <w:szCs w:val="27"/>
                <w:rtl w:val="0"/>
              </w:rPr>
              <w:t xml:space="preserve">3. Αντιθετικοί</w:t>
            </w:r>
          </w:p>
        </w:tc>
        <w:tc>
          <w:tcPr>
            <w:tcBorders>
              <w:top w:color="000000" w:space="0" w:sz="0" w:val="nil"/>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360" w:lineRule="auto"/>
              <w:ind w:left="40" w:right="40" w:firstLine="0"/>
              <w:rPr>
                <w:color w:val="0070c0"/>
                <w:sz w:val="27"/>
                <w:szCs w:val="27"/>
              </w:rPr>
            </w:pPr>
            <w:r w:rsidDel="00000000" w:rsidR="00000000" w:rsidRPr="00000000">
              <w:rPr>
                <w:color w:val="0070c0"/>
                <w:sz w:val="27"/>
                <w:szCs w:val="27"/>
                <w:rtl w:val="0"/>
              </w:rPr>
              <w:t xml:space="preserve">αν και, αλλά, μα, παρά, όμως,</w:t>
            </w:r>
          </w:p>
          <w:p w:rsidR="00000000" w:rsidDel="00000000" w:rsidP="00000000" w:rsidRDefault="00000000" w:rsidRPr="00000000" w14:paraId="0000001C">
            <w:pPr>
              <w:spacing w:line="360" w:lineRule="auto"/>
              <w:ind w:left="40" w:right="40" w:firstLine="0"/>
              <w:rPr>
                <w:color w:val="0070c0"/>
                <w:sz w:val="27"/>
                <w:szCs w:val="27"/>
              </w:rPr>
            </w:pPr>
            <w:r w:rsidDel="00000000" w:rsidR="00000000" w:rsidRPr="00000000">
              <w:rPr>
                <w:color w:val="0070c0"/>
                <w:sz w:val="27"/>
                <w:szCs w:val="27"/>
                <w:rtl w:val="0"/>
              </w:rPr>
              <w:t xml:space="preserve">ωστόσο, ενώ, μολονότι, μόνο (που)</w:t>
            </w:r>
          </w:p>
        </w:tc>
      </w:tr>
      <w:tr>
        <w:trPr>
          <w:trHeight w:val="1025" w:hRule="atLeast"/>
        </w:trPr>
        <w:tc>
          <w:tcPr>
            <w:gridSpan w:val="2"/>
            <w:vMerge w:val="continue"/>
            <w:tcBorders>
              <w:bottom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360" w:lineRule="auto"/>
              <w:ind w:left="40" w:right="40" w:firstLine="0"/>
              <w:rPr>
                <w:color w:val="00b050"/>
                <w:sz w:val="27"/>
                <w:szCs w:val="27"/>
              </w:rPr>
            </w:pPr>
            <w:r w:rsidDel="00000000" w:rsidR="00000000" w:rsidRPr="00000000">
              <w:rPr>
                <w:color w:val="00b050"/>
                <w:sz w:val="27"/>
                <w:szCs w:val="27"/>
                <w:rtl w:val="0"/>
              </w:rPr>
              <w:t xml:space="preserve">4. Συμπερασματικοί</w:t>
            </w:r>
          </w:p>
        </w:tc>
        <w:tc>
          <w:tcPr>
            <w:tcBorders>
              <w:top w:color="000000" w:space="0" w:sz="0" w:val="nil"/>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360" w:lineRule="auto"/>
              <w:ind w:left="40" w:right="40" w:firstLine="0"/>
              <w:rPr>
                <w:color w:val="0070c0"/>
                <w:sz w:val="27"/>
                <w:szCs w:val="27"/>
              </w:rPr>
            </w:pPr>
            <w:r w:rsidDel="00000000" w:rsidR="00000000" w:rsidRPr="00000000">
              <w:rPr>
                <w:color w:val="0070c0"/>
                <w:sz w:val="27"/>
                <w:szCs w:val="27"/>
                <w:rtl w:val="0"/>
              </w:rPr>
              <w:t xml:space="preserve">λοιπόν, ώστε, άρα, επομένως, οπότε</w:t>
            </w:r>
          </w:p>
        </w:tc>
      </w:tr>
      <w:tr>
        <w:trPr>
          <w:trHeight w:val="620" w:hRule="atLeast"/>
        </w:trPr>
        <w:tc>
          <w:tcPr>
            <w:gridSpan w:val="2"/>
            <w:vMerge w:val="continue"/>
            <w:tcBorders>
              <w:bottom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360" w:lineRule="auto"/>
              <w:ind w:left="40" w:right="40" w:firstLine="0"/>
              <w:rPr>
                <w:color w:val="00b050"/>
                <w:sz w:val="27"/>
                <w:szCs w:val="27"/>
              </w:rPr>
            </w:pPr>
            <w:r w:rsidDel="00000000" w:rsidR="00000000" w:rsidRPr="00000000">
              <w:rPr>
                <w:color w:val="00b050"/>
                <w:sz w:val="27"/>
                <w:szCs w:val="27"/>
                <w:rtl w:val="0"/>
              </w:rPr>
              <w:t xml:space="preserve">5. Επεξηγηματικός</w:t>
            </w:r>
          </w:p>
        </w:tc>
        <w:tc>
          <w:tcPr>
            <w:tcBorders>
              <w:top w:color="000000" w:space="0" w:sz="0" w:val="nil"/>
              <w:left w:color="000000" w:space="0" w:sz="0" w:val="nil"/>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360" w:lineRule="auto"/>
              <w:ind w:left="40" w:right="40" w:firstLine="0"/>
              <w:rPr>
                <w:color w:val="0070c0"/>
                <w:sz w:val="27"/>
                <w:szCs w:val="27"/>
              </w:rPr>
            </w:pPr>
            <w:r w:rsidDel="00000000" w:rsidR="00000000" w:rsidRPr="00000000">
              <w:rPr>
                <w:color w:val="0070c0"/>
                <w:sz w:val="27"/>
                <w:szCs w:val="27"/>
                <w:rtl w:val="0"/>
              </w:rPr>
              <w:t xml:space="preserve">δηλαδή</w:t>
            </w:r>
          </w:p>
        </w:tc>
      </w:tr>
      <w:tr>
        <w:trPr>
          <w:trHeight w:val="620" w:hRule="atLeast"/>
        </w:trPr>
        <w:tc>
          <w:tcPr>
            <w:vMerge w:val="restart"/>
            <w:tcBorders>
              <w:top w:color="000000" w:space="0" w:sz="0" w:val="nil"/>
              <w:left w:color="0000ff" w:space="0" w:sz="8" w:val="single"/>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360" w:lineRule="auto"/>
              <w:ind w:left="40" w:right="40" w:firstLine="0"/>
              <w:rPr>
                <w:color w:val="ff0000"/>
                <w:sz w:val="27"/>
                <w:szCs w:val="27"/>
              </w:rPr>
            </w:pPr>
            <w:r w:rsidDel="00000000" w:rsidR="00000000" w:rsidRPr="00000000">
              <w:rPr>
                <w:color w:val="ff0000"/>
                <w:sz w:val="27"/>
                <w:szCs w:val="27"/>
                <w:rtl w:val="0"/>
              </w:rPr>
              <w:t xml:space="preserve">Υποτακτικοί</w:t>
            </w:r>
          </w:p>
        </w:tc>
        <w:tc>
          <w:tcPr>
            <w:vMerge w:val="restart"/>
            <w:tcBorders>
              <w:top w:color="000000" w:space="0" w:sz="0" w:val="nil"/>
              <w:left w:color="000000" w:space="0" w:sz="0" w:val="nil"/>
              <w:bottom w:color="0000ff" w:space="0" w:sz="8" w:val="single"/>
              <w:right w:color="0000ff" w:space="0" w:sz="8" w:val="single"/>
            </w:tcBorders>
            <w:shd w:fill="e2e2e2" w:val="clear"/>
            <w:tcMar>
              <w:top w:w="100.0" w:type="dxa"/>
              <w:left w:w="100.0" w:type="dxa"/>
              <w:bottom w:w="100.0" w:type="dxa"/>
              <w:right w:w="100.0" w:type="dxa"/>
            </w:tcMar>
            <w:vAlign w:val="top"/>
          </w:tcPr>
          <w:p w:rsidR="00000000" w:rsidDel="00000000" w:rsidP="00000000" w:rsidRDefault="00000000" w:rsidRPr="00000000" w14:paraId="00000026">
            <w:pPr>
              <w:spacing w:after="40" w:before="40" w:lineRule="auto"/>
              <w:rPr>
                <w:b w:val="1"/>
                <w:sz w:val="24"/>
                <w:szCs w:val="24"/>
              </w:rPr>
            </w:pPr>
            <w:r w:rsidDel="00000000" w:rsidR="00000000" w:rsidRPr="00000000">
              <w:rPr>
                <w:sz w:val="24"/>
                <w:szCs w:val="24"/>
                <w:rtl w:val="0"/>
              </w:rPr>
              <w:t xml:space="preserve">Χρησιμοποιούνται στις </w:t>
            </w:r>
            <w:r w:rsidDel="00000000" w:rsidR="00000000" w:rsidRPr="00000000">
              <w:rPr>
                <w:b w:val="1"/>
                <w:sz w:val="24"/>
                <w:szCs w:val="24"/>
                <w:rtl w:val="0"/>
              </w:rPr>
              <w:t xml:space="preserve">ονοματικές</w:t>
            </w:r>
          </w:p>
          <w:p w:rsidR="00000000" w:rsidDel="00000000" w:rsidP="00000000" w:rsidRDefault="00000000" w:rsidRPr="00000000" w14:paraId="00000027">
            <w:pPr>
              <w:spacing w:after="40" w:before="40" w:lineRule="auto"/>
              <w:rPr>
                <w:sz w:val="24"/>
                <w:szCs w:val="24"/>
              </w:rPr>
            </w:pPr>
            <w:r w:rsidDel="00000000" w:rsidR="00000000" w:rsidRPr="00000000">
              <w:rPr>
                <w:sz w:val="24"/>
                <w:szCs w:val="24"/>
                <w:rtl w:val="0"/>
              </w:rPr>
              <w:t xml:space="preserve">προτάσεις</w:t>
            </w:r>
          </w:p>
        </w:tc>
        <w:tc>
          <w:tcPr>
            <w:tcBorders>
              <w:top w:color="000000" w:space="0" w:sz="0" w:val="nil"/>
              <w:left w:color="000000" w:space="0" w:sz="0" w:val="nil"/>
              <w:bottom w:color="0000ff" w:space="0" w:sz="8" w:val="single"/>
              <w:right w:color="0000ff" w:space="0" w:sz="8" w:val="single"/>
            </w:tcBorders>
            <w:shd w:fill="e2e2e2" w:val="clear"/>
            <w:tcMar>
              <w:top w:w="100.0" w:type="dxa"/>
              <w:left w:w="100.0" w:type="dxa"/>
              <w:bottom w:w="100.0" w:type="dxa"/>
              <w:right w:w="100.0" w:type="dxa"/>
            </w:tcMar>
            <w:vAlign w:val="top"/>
          </w:tcPr>
          <w:p w:rsidR="00000000" w:rsidDel="00000000" w:rsidP="00000000" w:rsidRDefault="00000000" w:rsidRPr="00000000" w14:paraId="00000028">
            <w:pPr>
              <w:spacing w:line="360" w:lineRule="auto"/>
              <w:ind w:left="40" w:right="40" w:firstLine="0"/>
              <w:rPr>
                <w:color w:val="00b050"/>
                <w:sz w:val="27"/>
                <w:szCs w:val="27"/>
              </w:rPr>
            </w:pPr>
            <w:r w:rsidDel="00000000" w:rsidR="00000000" w:rsidRPr="00000000">
              <w:rPr>
                <w:color w:val="00b050"/>
                <w:sz w:val="27"/>
                <w:szCs w:val="27"/>
                <w:rtl w:val="0"/>
              </w:rPr>
              <w:t xml:space="preserve">6. Ειδικοί</w:t>
            </w:r>
          </w:p>
        </w:tc>
        <w:tc>
          <w:tcPr>
            <w:tcBorders>
              <w:top w:color="000000" w:space="0" w:sz="0" w:val="nil"/>
              <w:left w:color="000000" w:space="0" w:sz="0" w:val="nil"/>
              <w:bottom w:color="0000ff" w:space="0" w:sz="8" w:val="single"/>
              <w:right w:color="0000ff" w:space="0" w:sz="8" w:val="single"/>
            </w:tcBorders>
            <w:shd w:fill="e2e2e2" w:val="clear"/>
            <w:tcMar>
              <w:top w:w="100.0" w:type="dxa"/>
              <w:left w:w="100.0" w:type="dxa"/>
              <w:bottom w:w="100.0" w:type="dxa"/>
              <w:right w:w="100.0" w:type="dxa"/>
            </w:tcMar>
            <w:vAlign w:val="top"/>
          </w:tcPr>
          <w:p w:rsidR="00000000" w:rsidDel="00000000" w:rsidP="00000000" w:rsidRDefault="00000000" w:rsidRPr="00000000" w14:paraId="00000029">
            <w:pPr>
              <w:spacing w:line="360" w:lineRule="auto"/>
              <w:ind w:left="40" w:right="40" w:firstLine="0"/>
              <w:rPr>
                <w:color w:val="0070c0"/>
                <w:sz w:val="27"/>
                <w:szCs w:val="27"/>
              </w:rPr>
            </w:pPr>
            <w:r w:rsidDel="00000000" w:rsidR="00000000" w:rsidRPr="00000000">
              <w:rPr>
                <w:color w:val="0070c0"/>
                <w:sz w:val="27"/>
                <w:szCs w:val="27"/>
                <w:rtl w:val="0"/>
              </w:rPr>
              <w:t xml:space="preserve">πως, που, ότι</w:t>
            </w:r>
          </w:p>
        </w:tc>
      </w:tr>
      <w:tr>
        <w:trPr>
          <w:trHeight w:val="1025" w:hRule="atLeast"/>
        </w:trPr>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r>
          </w:p>
        </w:tc>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e2e2e2" w:val="clear"/>
            <w:tcMar>
              <w:top w:w="100.0" w:type="dxa"/>
              <w:left w:w="100.0" w:type="dxa"/>
              <w:bottom w:w="100.0" w:type="dxa"/>
              <w:right w:w="100.0" w:type="dxa"/>
            </w:tcMar>
            <w:vAlign w:val="top"/>
          </w:tcPr>
          <w:p w:rsidR="00000000" w:rsidDel="00000000" w:rsidP="00000000" w:rsidRDefault="00000000" w:rsidRPr="00000000" w14:paraId="0000002C">
            <w:pPr>
              <w:spacing w:line="360" w:lineRule="auto"/>
              <w:ind w:left="40" w:right="40" w:firstLine="0"/>
              <w:rPr>
                <w:color w:val="00b050"/>
                <w:sz w:val="27"/>
                <w:szCs w:val="27"/>
              </w:rPr>
            </w:pPr>
            <w:r w:rsidDel="00000000" w:rsidR="00000000" w:rsidRPr="00000000">
              <w:rPr>
                <w:color w:val="00b050"/>
                <w:sz w:val="27"/>
                <w:szCs w:val="27"/>
                <w:rtl w:val="0"/>
              </w:rPr>
              <w:t xml:space="preserve">7. Ενδοιαστικοί (ή διστακτικοί)</w:t>
            </w:r>
          </w:p>
        </w:tc>
        <w:tc>
          <w:tcPr>
            <w:tcBorders>
              <w:top w:color="000000" w:space="0" w:sz="0" w:val="nil"/>
              <w:left w:color="000000" w:space="0" w:sz="0" w:val="nil"/>
              <w:bottom w:color="0000ff" w:space="0" w:sz="8" w:val="single"/>
              <w:right w:color="0000ff" w:space="0" w:sz="8" w:val="single"/>
            </w:tcBorders>
            <w:shd w:fill="e2e2e2" w:val="clear"/>
            <w:tcMar>
              <w:top w:w="100.0" w:type="dxa"/>
              <w:left w:w="100.0" w:type="dxa"/>
              <w:bottom w:w="100.0" w:type="dxa"/>
              <w:right w:w="100.0" w:type="dxa"/>
            </w:tcMar>
            <w:vAlign w:val="top"/>
          </w:tcPr>
          <w:p w:rsidR="00000000" w:rsidDel="00000000" w:rsidP="00000000" w:rsidRDefault="00000000" w:rsidRPr="00000000" w14:paraId="0000002D">
            <w:pPr>
              <w:spacing w:line="360" w:lineRule="auto"/>
              <w:ind w:left="40" w:right="40" w:firstLine="0"/>
              <w:rPr>
                <w:color w:val="0070c0"/>
                <w:sz w:val="27"/>
                <w:szCs w:val="27"/>
              </w:rPr>
            </w:pPr>
            <w:r w:rsidDel="00000000" w:rsidR="00000000" w:rsidRPr="00000000">
              <w:rPr>
                <w:color w:val="0070c0"/>
                <w:sz w:val="27"/>
                <w:szCs w:val="27"/>
                <w:rtl w:val="0"/>
              </w:rPr>
              <w:t xml:space="preserve">μη(ν), μήπως</w:t>
            </w:r>
          </w:p>
        </w:tc>
      </w:tr>
      <w:tr>
        <w:trPr>
          <w:trHeight w:val="620" w:hRule="atLeast"/>
        </w:trPr>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r>
          </w:p>
        </w:tc>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e2e2e2" w:val="clear"/>
            <w:tcMar>
              <w:top w:w="100.0" w:type="dxa"/>
              <w:left w:w="100.0" w:type="dxa"/>
              <w:bottom w:w="100.0" w:type="dxa"/>
              <w:right w:w="100.0" w:type="dxa"/>
            </w:tcMar>
            <w:vAlign w:val="top"/>
          </w:tcPr>
          <w:p w:rsidR="00000000" w:rsidDel="00000000" w:rsidP="00000000" w:rsidRDefault="00000000" w:rsidRPr="00000000" w14:paraId="00000030">
            <w:pPr>
              <w:spacing w:line="360" w:lineRule="auto"/>
              <w:ind w:left="40" w:right="40" w:firstLine="0"/>
              <w:rPr>
                <w:color w:val="00b050"/>
                <w:sz w:val="27"/>
                <w:szCs w:val="27"/>
              </w:rPr>
            </w:pPr>
            <w:r w:rsidDel="00000000" w:rsidR="00000000" w:rsidRPr="00000000">
              <w:rPr>
                <w:color w:val="00b050"/>
                <w:sz w:val="27"/>
                <w:szCs w:val="27"/>
                <w:rtl w:val="0"/>
              </w:rPr>
              <w:t xml:space="preserve">8. Βουλητικός</w:t>
            </w:r>
          </w:p>
        </w:tc>
        <w:tc>
          <w:tcPr>
            <w:tcBorders>
              <w:top w:color="000000" w:space="0" w:sz="0" w:val="nil"/>
              <w:left w:color="000000" w:space="0" w:sz="0" w:val="nil"/>
              <w:bottom w:color="0000ff" w:space="0" w:sz="8" w:val="single"/>
              <w:right w:color="0000ff" w:space="0" w:sz="8" w:val="single"/>
            </w:tcBorders>
            <w:shd w:fill="e2e2e2" w:val="clear"/>
            <w:tcMar>
              <w:top w:w="100.0" w:type="dxa"/>
              <w:left w:w="100.0" w:type="dxa"/>
              <w:bottom w:w="100.0" w:type="dxa"/>
              <w:right w:w="100.0" w:type="dxa"/>
            </w:tcMar>
            <w:vAlign w:val="top"/>
          </w:tcPr>
          <w:p w:rsidR="00000000" w:rsidDel="00000000" w:rsidP="00000000" w:rsidRDefault="00000000" w:rsidRPr="00000000" w14:paraId="00000031">
            <w:pPr>
              <w:spacing w:line="360" w:lineRule="auto"/>
              <w:ind w:left="40" w:right="40" w:firstLine="0"/>
              <w:rPr>
                <w:color w:val="0070c0"/>
                <w:sz w:val="27"/>
                <w:szCs w:val="27"/>
              </w:rPr>
            </w:pPr>
            <w:r w:rsidDel="00000000" w:rsidR="00000000" w:rsidRPr="00000000">
              <w:rPr>
                <w:color w:val="0070c0"/>
                <w:sz w:val="27"/>
                <w:szCs w:val="27"/>
                <w:rtl w:val="0"/>
              </w:rPr>
              <w:t xml:space="preserve">να</w:t>
            </w:r>
          </w:p>
        </w:tc>
      </w:tr>
      <w:tr>
        <w:trPr>
          <w:trHeight w:val="2240" w:hRule="atLeast"/>
        </w:trPr>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r>
          </w:p>
        </w:tc>
        <w:tc>
          <w:tcPr>
            <w:vMerge w:val="restart"/>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33">
            <w:pPr>
              <w:spacing w:after="40" w:before="40" w:lineRule="auto"/>
              <w:rPr>
                <w:b w:val="1"/>
                <w:sz w:val="24"/>
                <w:szCs w:val="24"/>
              </w:rPr>
            </w:pPr>
            <w:r w:rsidDel="00000000" w:rsidR="00000000" w:rsidRPr="00000000">
              <w:rPr>
                <w:sz w:val="24"/>
                <w:szCs w:val="24"/>
                <w:rtl w:val="0"/>
              </w:rPr>
              <w:t xml:space="preserve">Χρησιμοποιούνται στις </w:t>
            </w:r>
            <w:r w:rsidDel="00000000" w:rsidR="00000000" w:rsidRPr="00000000">
              <w:rPr>
                <w:b w:val="1"/>
                <w:sz w:val="24"/>
                <w:szCs w:val="24"/>
                <w:rtl w:val="0"/>
              </w:rPr>
              <w:t xml:space="preserve">επιρρηματικές</w:t>
            </w:r>
          </w:p>
          <w:p w:rsidR="00000000" w:rsidDel="00000000" w:rsidP="00000000" w:rsidRDefault="00000000" w:rsidRPr="00000000" w14:paraId="00000034">
            <w:pPr>
              <w:spacing w:after="40" w:before="40" w:lineRule="auto"/>
              <w:rPr>
                <w:sz w:val="24"/>
                <w:szCs w:val="24"/>
              </w:rPr>
            </w:pPr>
            <w:r w:rsidDel="00000000" w:rsidR="00000000" w:rsidRPr="00000000">
              <w:rPr>
                <w:sz w:val="24"/>
                <w:szCs w:val="24"/>
                <w:rtl w:val="0"/>
              </w:rPr>
              <w:t xml:space="preserve">προτάσεις</w:t>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35">
            <w:pPr>
              <w:spacing w:line="360" w:lineRule="auto"/>
              <w:ind w:left="40" w:right="40" w:firstLine="0"/>
              <w:rPr>
                <w:color w:val="00b050"/>
                <w:sz w:val="27"/>
                <w:szCs w:val="27"/>
              </w:rPr>
            </w:pPr>
            <w:r w:rsidDel="00000000" w:rsidR="00000000" w:rsidRPr="00000000">
              <w:rPr>
                <w:color w:val="00b050"/>
                <w:sz w:val="27"/>
                <w:szCs w:val="27"/>
                <w:rtl w:val="0"/>
              </w:rPr>
              <w:t xml:space="preserve">9. Χρονικοί</w:t>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36">
            <w:pPr>
              <w:spacing w:line="360" w:lineRule="auto"/>
              <w:ind w:left="40" w:right="40" w:firstLine="0"/>
              <w:rPr>
                <w:color w:val="0070c0"/>
                <w:sz w:val="27"/>
                <w:szCs w:val="27"/>
              </w:rPr>
            </w:pPr>
            <w:r w:rsidDel="00000000" w:rsidR="00000000" w:rsidRPr="00000000">
              <w:rPr>
                <w:color w:val="0070c0"/>
                <w:sz w:val="27"/>
                <w:szCs w:val="27"/>
                <w:rtl w:val="0"/>
              </w:rPr>
              <w:t xml:space="preserve">όταν, ενώ, καθώς, αφού, αφότου, πριν (πριν να), μόλις, προτού, ώσπου, ωσότου</w:t>
            </w:r>
          </w:p>
        </w:tc>
      </w:tr>
      <w:tr>
        <w:trPr>
          <w:trHeight w:val="1025" w:hRule="atLeast"/>
        </w:trPr>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r>
          </w:p>
        </w:tc>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39">
            <w:pPr>
              <w:spacing w:line="360" w:lineRule="auto"/>
              <w:ind w:left="40" w:right="40" w:firstLine="0"/>
              <w:rPr>
                <w:color w:val="00b050"/>
                <w:sz w:val="27"/>
                <w:szCs w:val="27"/>
              </w:rPr>
            </w:pPr>
            <w:r w:rsidDel="00000000" w:rsidR="00000000" w:rsidRPr="00000000">
              <w:rPr>
                <w:color w:val="00b050"/>
                <w:sz w:val="27"/>
                <w:szCs w:val="27"/>
                <w:rtl w:val="0"/>
              </w:rPr>
              <w:t xml:space="preserve">10. Αιτιολογικοί</w:t>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3A">
            <w:pPr>
              <w:spacing w:line="360" w:lineRule="auto"/>
              <w:ind w:left="40" w:right="40" w:firstLine="0"/>
              <w:rPr>
                <w:color w:val="0070c0"/>
                <w:sz w:val="27"/>
                <w:szCs w:val="27"/>
              </w:rPr>
            </w:pPr>
            <w:r w:rsidDel="00000000" w:rsidR="00000000" w:rsidRPr="00000000">
              <w:rPr>
                <w:color w:val="0070c0"/>
                <w:sz w:val="27"/>
                <w:szCs w:val="27"/>
                <w:rtl w:val="0"/>
              </w:rPr>
              <w:t xml:space="preserve">γιατί, επειδή, αφού, τι (ποιητικό)</w:t>
            </w:r>
          </w:p>
        </w:tc>
      </w:tr>
      <w:tr>
        <w:trPr>
          <w:trHeight w:val="620" w:hRule="atLeast"/>
        </w:trPr>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r>
          </w:p>
        </w:tc>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3D">
            <w:pPr>
              <w:spacing w:line="360" w:lineRule="auto"/>
              <w:ind w:left="40" w:right="40" w:firstLine="0"/>
              <w:rPr>
                <w:color w:val="00b050"/>
                <w:sz w:val="27"/>
                <w:szCs w:val="27"/>
              </w:rPr>
            </w:pPr>
            <w:r w:rsidDel="00000000" w:rsidR="00000000" w:rsidRPr="00000000">
              <w:rPr>
                <w:color w:val="00b050"/>
                <w:sz w:val="27"/>
                <w:szCs w:val="27"/>
                <w:rtl w:val="0"/>
              </w:rPr>
              <w:t xml:space="preserve">11. Υποθετικοί</w:t>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3E">
            <w:pPr>
              <w:spacing w:line="360" w:lineRule="auto"/>
              <w:ind w:left="40" w:right="40" w:firstLine="0"/>
              <w:rPr>
                <w:color w:val="0070c0"/>
                <w:sz w:val="27"/>
                <w:szCs w:val="27"/>
              </w:rPr>
            </w:pPr>
            <w:r w:rsidDel="00000000" w:rsidR="00000000" w:rsidRPr="00000000">
              <w:rPr>
                <w:color w:val="0070c0"/>
                <w:sz w:val="27"/>
                <w:szCs w:val="27"/>
                <w:rtl w:val="0"/>
              </w:rPr>
              <w:t xml:space="preserve">αν/εάν, άμα</w:t>
            </w:r>
          </w:p>
        </w:tc>
      </w:tr>
      <w:tr>
        <w:trPr>
          <w:trHeight w:val="620" w:hRule="atLeast"/>
        </w:trPr>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tl w:val="0"/>
              </w:rPr>
            </w:r>
          </w:p>
        </w:tc>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41">
            <w:pPr>
              <w:spacing w:line="360" w:lineRule="auto"/>
              <w:ind w:left="40" w:right="40" w:firstLine="0"/>
              <w:rPr>
                <w:color w:val="00b050"/>
                <w:sz w:val="27"/>
                <w:szCs w:val="27"/>
              </w:rPr>
            </w:pPr>
            <w:r w:rsidDel="00000000" w:rsidR="00000000" w:rsidRPr="00000000">
              <w:rPr>
                <w:color w:val="00b050"/>
                <w:sz w:val="27"/>
                <w:szCs w:val="27"/>
                <w:rtl w:val="0"/>
              </w:rPr>
              <w:t xml:space="preserve">12. Τελικοί</w:t>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42">
            <w:pPr>
              <w:spacing w:line="360" w:lineRule="auto"/>
              <w:ind w:left="40" w:right="40" w:firstLine="0"/>
              <w:rPr>
                <w:color w:val="0070c0"/>
                <w:sz w:val="27"/>
                <w:szCs w:val="27"/>
              </w:rPr>
            </w:pPr>
            <w:r w:rsidDel="00000000" w:rsidR="00000000" w:rsidRPr="00000000">
              <w:rPr>
                <w:color w:val="0070c0"/>
                <w:sz w:val="27"/>
                <w:szCs w:val="27"/>
                <w:rtl w:val="0"/>
              </w:rPr>
              <w:t xml:space="preserve">να, για να</w:t>
            </w:r>
          </w:p>
        </w:tc>
      </w:tr>
      <w:tr>
        <w:trPr>
          <w:trHeight w:val="620" w:hRule="atLeast"/>
        </w:trPr>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r>
          </w:p>
        </w:tc>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45">
            <w:pPr>
              <w:spacing w:line="360" w:lineRule="auto"/>
              <w:ind w:left="40" w:right="40" w:firstLine="0"/>
              <w:rPr>
                <w:color w:val="00b050"/>
                <w:sz w:val="27"/>
                <w:szCs w:val="27"/>
              </w:rPr>
            </w:pPr>
            <w:r w:rsidDel="00000000" w:rsidR="00000000" w:rsidRPr="00000000">
              <w:rPr>
                <w:color w:val="00b050"/>
                <w:sz w:val="27"/>
                <w:szCs w:val="27"/>
                <w:rtl w:val="0"/>
              </w:rPr>
              <w:t xml:space="preserve">13. Αποτελεσματικοί</w:t>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46">
            <w:pPr>
              <w:spacing w:line="360" w:lineRule="auto"/>
              <w:ind w:left="40" w:right="40" w:firstLine="0"/>
              <w:rPr>
                <w:color w:val="0070c0"/>
                <w:sz w:val="27"/>
                <w:szCs w:val="27"/>
              </w:rPr>
            </w:pPr>
            <w:r w:rsidDel="00000000" w:rsidR="00000000" w:rsidRPr="00000000">
              <w:rPr>
                <w:color w:val="0070c0"/>
                <w:sz w:val="27"/>
                <w:szCs w:val="27"/>
                <w:rtl w:val="0"/>
              </w:rPr>
              <w:t xml:space="preserve">ώστε (να), που</w:t>
            </w:r>
          </w:p>
        </w:tc>
      </w:tr>
      <w:tr>
        <w:trPr>
          <w:trHeight w:val="1025" w:hRule="atLeast"/>
        </w:trPr>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r>
          </w:p>
        </w:tc>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49">
            <w:pPr>
              <w:spacing w:line="360" w:lineRule="auto"/>
              <w:ind w:left="40" w:right="40" w:firstLine="0"/>
              <w:rPr>
                <w:color w:val="00b050"/>
                <w:sz w:val="27"/>
                <w:szCs w:val="27"/>
              </w:rPr>
            </w:pPr>
            <w:r w:rsidDel="00000000" w:rsidR="00000000" w:rsidRPr="00000000">
              <w:rPr>
                <w:color w:val="00b050"/>
                <w:sz w:val="27"/>
                <w:szCs w:val="27"/>
                <w:rtl w:val="0"/>
              </w:rPr>
              <w:t xml:space="preserve">14. Εναντιωματικοί / παραχωρητικοί</w:t>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4A">
            <w:pPr>
              <w:spacing w:line="360" w:lineRule="auto"/>
              <w:ind w:left="40" w:right="40" w:firstLine="0"/>
              <w:rPr>
                <w:color w:val="0070c0"/>
                <w:sz w:val="27"/>
                <w:szCs w:val="27"/>
              </w:rPr>
            </w:pPr>
            <w:r w:rsidDel="00000000" w:rsidR="00000000" w:rsidRPr="00000000">
              <w:rPr>
                <w:color w:val="0070c0"/>
                <w:sz w:val="27"/>
                <w:szCs w:val="27"/>
                <w:rtl w:val="0"/>
              </w:rPr>
              <w:t xml:space="preserve">αν και, ενώ, μολονότι</w:t>
            </w:r>
          </w:p>
        </w:tc>
      </w:tr>
      <w:tr>
        <w:trPr>
          <w:trHeight w:val="620" w:hRule="atLeast"/>
        </w:trPr>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r>
          </w:p>
        </w:tc>
        <w:tc>
          <w:tcPr>
            <w:vMerge w:val="continue"/>
            <w:tcBorders>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rtl w:val="0"/>
              </w:rPr>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4D">
            <w:pPr>
              <w:spacing w:line="360" w:lineRule="auto"/>
              <w:ind w:left="40" w:right="40" w:firstLine="0"/>
              <w:rPr>
                <w:color w:val="00b050"/>
                <w:sz w:val="27"/>
                <w:szCs w:val="27"/>
              </w:rPr>
            </w:pPr>
            <w:r w:rsidDel="00000000" w:rsidR="00000000" w:rsidRPr="00000000">
              <w:rPr>
                <w:color w:val="00b050"/>
                <w:sz w:val="27"/>
                <w:szCs w:val="27"/>
                <w:rtl w:val="0"/>
              </w:rPr>
              <w:t xml:space="preserve">15. Συγκριτικός</w:t>
            </w:r>
          </w:p>
        </w:tc>
        <w:tc>
          <w:tcPr>
            <w:tcBorders>
              <w:top w:color="000000" w:space="0" w:sz="0" w:val="nil"/>
              <w:left w:color="000000" w:space="0" w:sz="0" w:val="nil"/>
              <w:bottom w:color="0000ff" w:space="0" w:sz="8" w:val="single"/>
              <w:right w:color="0000ff" w:space="0" w:sz="8" w:val="single"/>
            </w:tcBorders>
            <w:shd w:fill="c1c1c1" w:val="clear"/>
            <w:tcMar>
              <w:top w:w="100.0" w:type="dxa"/>
              <w:left w:w="100.0" w:type="dxa"/>
              <w:bottom w:w="100.0" w:type="dxa"/>
              <w:right w:w="100.0" w:type="dxa"/>
            </w:tcMar>
            <w:vAlign w:val="top"/>
          </w:tcPr>
          <w:p w:rsidR="00000000" w:rsidDel="00000000" w:rsidP="00000000" w:rsidRDefault="00000000" w:rsidRPr="00000000" w14:paraId="0000004E">
            <w:pPr>
              <w:spacing w:line="360" w:lineRule="auto"/>
              <w:ind w:left="40" w:right="40" w:firstLine="0"/>
              <w:rPr>
                <w:color w:val="0070c0"/>
                <w:sz w:val="27"/>
                <w:szCs w:val="27"/>
              </w:rPr>
            </w:pPr>
            <w:r w:rsidDel="00000000" w:rsidR="00000000" w:rsidRPr="00000000">
              <w:rPr>
                <w:color w:val="0070c0"/>
                <w:sz w:val="27"/>
                <w:szCs w:val="27"/>
                <w:rtl w:val="0"/>
              </w:rPr>
              <w:t xml:space="preserve">παρά</w:t>
            </w:r>
          </w:p>
        </w:tc>
      </w:tr>
    </w:tbl>
    <w:p w:rsidR="00000000" w:rsidDel="00000000" w:rsidP="00000000" w:rsidRDefault="00000000" w:rsidRPr="00000000" w14:paraId="0000004F">
      <w:pPr>
        <w:spacing w:after="240" w:before="24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0">
      <w:pPr>
        <w:spacing w:after="240" w:before="24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1">
      <w:pPr>
        <w:spacing w:after="240" w:before="24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2">
      <w:pPr>
        <w:spacing w:after="240" w:before="24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spacing w:after="240" w:before="240" w:line="360" w:lineRule="auto"/>
        <w:jc w:val="both"/>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54">
      <w:pPr>
        <w:spacing w:after="240" w:before="240"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Άσκηση 1η:</w:t>
      </w: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55">
      <w:pPr>
        <w:spacing w:after="240" w:before="240"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Υπογράμμισε στις παρακάτω προτάσεις τις λέξεις που νομίζεις ότι είναι σύνδεσμοι με τους οποίους ξεκινούν δευτερεύουσες προτάσεις. Πρέπει να βρεις 20 συνδέσμους.</w:t>
      </w:r>
    </w:p>
    <w:p w:rsidR="00000000" w:rsidDel="00000000" w:rsidP="00000000" w:rsidRDefault="00000000" w:rsidRPr="00000000" w14:paraId="00000056">
      <w:pPr>
        <w:spacing w:after="240" w:before="240" w:line="36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7">
      <w:pPr>
        <w:numPr>
          <w:ilvl w:val="0"/>
          <w:numId w:val="1"/>
        </w:numPr>
        <w:spacing w:line="360" w:lineRule="auto"/>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Μου ανακοίνωσε ότι πρέπει να φύγει.</w:t>
      </w:r>
    </w:p>
    <w:p w:rsidR="00000000" w:rsidDel="00000000" w:rsidP="00000000" w:rsidRDefault="00000000" w:rsidRPr="00000000" w14:paraId="00000058">
      <w:pPr>
        <w:numPr>
          <w:ilvl w:val="0"/>
          <w:numId w:val="1"/>
        </w:numPr>
        <w:spacing w:line="360" w:lineRule="auto"/>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Μολονότι έκανε κρύο, εμείς πήγαμε εκδρομή!</w:t>
      </w:r>
    </w:p>
    <w:p w:rsidR="00000000" w:rsidDel="00000000" w:rsidP="00000000" w:rsidRDefault="00000000" w:rsidRPr="00000000" w14:paraId="00000059">
      <w:pPr>
        <w:numPr>
          <w:ilvl w:val="0"/>
          <w:numId w:val="1"/>
        </w:numPr>
        <w:spacing w:line="360" w:lineRule="auto"/>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Δεν παίζουμε μπάλα στο διάλειμμα μήπως χτυπήσουμε κάποιο συμμαθητή μας.</w:t>
      </w:r>
    </w:p>
    <w:p w:rsidR="00000000" w:rsidDel="00000000" w:rsidP="00000000" w:rsidRDefault="00000000" w:rsidRPr="00000000" w14:paraId="0000005A">
      <w:pPr>
        <w:numPr>
          <w:ilvl w:val="0"/>
          <w:numId w:val="1"/>
        </w:numPr>
        <w:spacing w:line="360" w:lineRule="auto"/>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Δε σε πιστεύω πως δεν άκουσες πού έβαλα τα κλειδιά.</w:t>
      </w:r>
    </w:p>
    <w:p w:rsidR="00000000" w:rsidDel="00000000" w:rsidP="00000000" w:rsidRDefault="00000000" w:rsidRPr="00000000" w14:paraId="0000005B">
      <w:pPr>
        <w:numPr>
          <w:ilvl w:val="0"/>
          <w:numId w:val="1"/>
        </w:numPr>
        <w:spacing w:line="360" w:lineRule="auto"/>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Άργησα λίγο, γιατί έπαθε λάστιχο το λεωφορείο, καθώς ερχόμουν στο σχολείο.</w:t>
      </w:r>
    </w:p>
    <w:p w:rsidR="00000000" w:rsidDel="00000000" w:rsidP="00000000" w:rsidRDefault="00000000" w:rsidRPr="00000000" w14:paraId="0000005C">
      <w:pPr>
        <w:numPr>
          <w:ilvl w:val="0"/>
          <w:numId w:val="1"/>
        </w:numPr>
        <w:spacing w:line="360" w:lineRule="auto"/>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Επειδή άργησες δικαιολογημένα, δεν θα σου βάλω απουσία. Αν όμως ξανασυμβεί κάτι παρόμοιο, ειδοποίησέ με. </w:t>
      </w:r>
    </w:p>
    <w:p w:rsidR="00000000" w:rsidDel="00000000" w:rsidP="00000000" w:rsidRDefault="00000000" w:rsidRPr="00000000" w14:paraId="0000005D">
      <w:pPr>
        <w:numPr>
          <w:ilvl w:val="0"/>
          <w:numId w:val="1"/>
        </w:numPr>
        <w:spacing w:line="360" w:lineRule="auto"/>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Έκανε μια βλακεία και τώρα τρέμει μην το μάθει η μάνα του.</w:t>
      </w:r>
    </w:p>
    <w:p w:rsidR="00000000" w:rsidDel="00000000" w:rsidP="00000000" w:rsidRDefault="00000000" w:rsidRPr="00000000" w14:paraId="0000005E">
      <w:pPr>
        <w:numPr>
          <w:ilvl w:val="0"/>
          <w:numId w:val="1"/>
        </w:numPr>
        <w:spacing w:line="360" w:lineRule="auto"/>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Δεν ήρθε ακόμη ο Γιώργος ούτε η Στέλλα. Επομένως θα τους περιμένουμε ωσότου έρθουν.</w:t>
      </w:r>
    </w:p>
    <w:p w:rsidR="00000000" w:rsidDel="00000000" w:rsidP="00000000" w:rsidRDefault="00000000" w:rsidRPr="00000000" w14:paraId="0000005F">
      <w:pPr>
        <w:numPr>
          <w:ilvl w:val="0"/>
          <w:numId w:val="1"/>
        </w:numPr>
        <w:spacing w:line="360" w:lineRule="auto"/>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Προτού φτάσει η Στέλλα και ενώ ήμασταν έτοιμοι για αναχώρηση, αν και δεν τον περιμέναμε, ήρθε ο Νίκος.</w:t>
      </w:r>
    </w:p>
    <w:p w:rsidR="00000000" w:rsidDel="00000000" w:rsidP="00000000" w:rsidRDefault="00000000" w:rsidRPr="00000000" w14:paraId="00000060">
      <w:pPr>
        <w:numPr>
          <w:ilvl w:val="0"/>
          <w:numId w:val="1"/>
        </w:numPr>
        <w:spacing w:line="360" w:lineRule="auto"/>
        <w:ind w:left="720" w:hanging="360"/>
        <w:jc w:val="both"/>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Θα βγεις για μπάλα άμα διαβάσεις τα μαθήματά σου.</w:t>
      </w:r>
    </w:p>
    <w:p w:rsidR="00000000" w:rsidDel="00000000" w:rsidP="00000000" w:rsidRDefault="00000000" w:rsidRPr="00000000" w14:paraId="00000061">
      <w:pPr>
        <w:spacing w:line="360" w:lineRule="auto"/>
        <w:jc w:val="both"/>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62">
      <w:pPr>
        <w:spacing w:line="360" w:lineRule="auto"/>
        <w:jc w:val="both"/>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Άσκηση 2η:</w:t>
      </w:r>
    </w:p>
    <w:p w:rsidR="00000000" w:rsidDel="00000000" w:rsidP="00000000" w:rsidRDefault="00000000" w:rsidRPr="00000000" w14:paraId="00000063">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Δίπλα σε κάθε σύνδεσμο που βρήκες,  γράψε τι είδος συνδέσμου είναι.  Θα συμβουλευτείς  τον παραπάνω πίνακα, αν δεν θυμάσαι το είδος!</w:t>
      </w:r>
    </w:p>
    <w:p w:rsidR="00000000" w:rsidDel="00000000" w:rsidP="00000000" w:rsidRDefault="00000000" w:rsidRPr="00000000" w14:paraId="00000064">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Π.χ. επειδή =   αιτιολογικός σύνδεσμος</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