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799" w:rsidRDefault="00153799"/>
    <w:tbl>
      <w:tblPr>
        <w:tblW w:w="10289" w:type="dxa"/>
        <w:tblInd w:w="-291" w:type="dxa"/>
        <w:tblLook w:val="0000" w:firstRow="0" w:lastRow="0" w:firstColumn="0" w:lastColumn="0" w:noHBand="0" w:noVBand="0"/>
      </w:tblPr>
      <w:tblGrid>
        <w:gridCol w:w="5073"/>
        <w:gridCol w:w="5216"/>
      </w:tblGrid>
      <w:tr w:rsidR="00153799">
        <w:tblPrEx>
          <w:tblCellMar>
            <w:top w:w="0" w:type="dxa"/>
            <w:bottom w:w="0" w:type="dxa"/>
          </w:tblCellMar>
        </w:tblPrEx>
        <w:tc>
          <w:tcPr>
            <w:tcW w:w="5073" w:type="dxa"/>
          </w:tcPr>
          <w:p w:rsidR="00153799" w:rsidRDefault="00153799"/>
          <w:p w:rsidR="00153799" w:rsidRDefault="00153799">
            <w:pPr>
              <w:pStyle w:val="a3"/>
              <w:jc w:val="left"/>
              <w:rPr>
                <w:sz w:val="28"/>
                <w:szCs w:val="28"/>
              </w:rPr>
            </w:pPr>
          </w:p>
          <w:p w:rsidR="00153799" w:rsidRDefault="0015379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ΑΙΤΗΣΗ</w:t>
            </w:r>
          </w:p>
          <w:p w:rsidR="00153799" w:rsidRDefault="00153799"/>
          <w:p w:rsidR="00153799" w:rsidRDefault="00153799"/>
          <w:p w:rsidR="00153799" w:rsidRDefault="00153799"/>
          <w:p w:rsidR="00153799" w:rsidRDefault="00153799"/>
          <w:p w:rsidR="00153799" w:rsidRDefault="00153799"/>
          <w:p w:rsidR="00153799" w:rsidRDefault="00153799"/>
          <w:tbl>
            <w:tblPr>
              <w:tblW w:w="4821" w:type="dxa"/>
              <w:tblLook w:val="0000" w:firstRow="0" w:lastRow="0" w:firstColumn="0" w:lastColumn="0" w:noHBand="0" w:noVBand="0"/>
            </w:tblPr>
            <w:tblGrid>
              <w:gridCol w:w="1626"/>
              <w:gridCol w:w="3195"/>
            </w:tblGrid>
            <w:tr w:rsidR="00153799" w:rsidRPr="00D545A3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:rsidR="00153799" w:rsidRPr="00D545A3" w:rsidRDefault="00153799">
                  <w:pPr>
                    <w:pStyle w:val="4"/>
                    <w:spacing w:line="240" w:lineRule="auto"/>
                  </w:pPr>
                  <w:r w:rsidRPr="00D545A3">
                    <w:t>Επώνυμο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545A3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2E2E4E">
                    <w:rPr>
                      <w:rFonts w:ascii="Arial" w:hAnsi="Arial" w:cs="Arial"/>
                    </w:rPr>
                    <w:t>……………………………..</w:t>
                  </w:r>
                </w:p>
              </w:tc>
            </w:tr>
            <w:tr w:rsidR="00153799" w:rsidRPr="00D545A3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:rsidR="00153799" w:rsidRPr="00D545A3" w:rsidRDefault="00153799">
                  <w:pPr>
                    <w:pStyle w:val="4"/>
                    <w:spacing w:line="240" w:lineRule="auto"/>
                    <w:rPr>
                      <w:b w:val="0"/>
                      <w:bCs w:val="0"/>
                      <w:i w:val="0"/>
                      <w:iCs w:val="0"/>
                    </w:rPr>
                  </w:pPr>
                  <w:r w:rsidRPr="00D545A3">
                    <w:t>Όνομα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>
                  <w:pPr>
                    <w:rPr>
                      <w:rFonts w:ascii="Arial" w:hAnsi="Arial" w:cs="Arial"/>
                    </w:rPr>
                  </w:pPr>
                  <w:r w:rsidRPr="00D545A3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2E2E4E">
                    <w:rPr>
                      <w:rFonts w:ascii="Arial" w:hAnsi="Arial" w:cs="Arial"/>
                    </w:rPr>
                    <w:t>……………………………..</w:t>
                  </w:r>
                </w:p>
              </w:tc>
            </w:tr>
            <w:tr w:rsidR="00153799" w:rsidRPr="00D545A3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:rsidR="00153799" w:rsidRPr="00D545A3" w:rsidRDefault="00153799">
                  <w:pPr>
                    <w:pStyle w:val="4"/>
                    <w:spacing w:line="240" w:lineRule="auto"/>
                    <w:rPr>
                      <w:b w:val="0"/>
                      <w:bCs w:val="0"/>
                      <w:i w:val="0"/>
                      <w:iCs w:val="0"/>
                    </w:rPr>
                  </w:pPr>
                  <w:r w:rsidRPr="00D545A3">
                    <w:t>Πατρώνυμο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>
                  <w:pPr>
                    <w:rPr>
                      <w:rFonts w:ascii="Arial" w:hAnsi="Arial" w:cs="Arial"/>
                    </w:rPr>
                  </w:pPr>
                  <w:r w:rsidRPr="00D545A3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2E2E4E">
                    <w:rPr>
                      <w:rFonts w:ascii="Arial" w:hAnsi="Arial" w:cs="Arial"/>
                    </w:rPr>
                    <w:t>……………………………..</w:t>
                  </w:r>
                </w:p>
              </w:tc>
            </w:tr>
            <w:tr w:rsidR="00153799" w:rsidRPr="00D545A3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799" w:rsidRPr="00D545A3" w:rsidRDefault="00153799">
                  <w:pPr>
                    <w:pStyle w:val="1"/>
                    <w:spacing w:line="240" w:lineRule="auto"/>
                  </w:pPr>
                </w:p>
                <w:p w:rsidR="00153799" w:rsidRPr="00D545A3" w:rsidRDefault="00153799">
                  <w:pPr>
                    <w:pStyle w:val="1"/>
                    <w:spacing w:line="240" w:lineRule="auto"/>
                  </w:pPr>
                  <w:r w:rsidRPr="00D545A3">
                    <w:t>Κλάδος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>
                  <w:pPr>
                    <w:rPr>
                      <w:rFonts w:ascii="Arial" w:hAnsi="Arial" w:cs="Arial"/>
                    </w:rPr>
                  </w:pPr>
                  <w:r w:rsidRPr="00D545A3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2E2E4E">
                    <w:rPr>
                      <w:rFonts w:ascii="Arial" w:hAnsi="Arial" w:cs="Arial"/>
                    </w:rPr>
                    <w:t>……………………………..</w:t>
                  </w:r>
                </w:p>
              </w:tc>
            </w:tr>
            <w:tr w:rsidR="00153799" w:rsidRPr="00D545A3">
              <w:tblPrEx>
                <w:tblCellMar>
                  <w:top w:w="0" w:type="dxa"/>
                  <w:bottom w:w="0" w:type="dxa"/>
                </w:tblCellMar>
              </w:tblPrEx>
              <w:trPr>
                <w:trHeight w:val="593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799" w:rsidRPr="00D545A3" w:rsidRDefault="00153799">
                  <w:pPr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</w:p>
                <w:p w:rsidR="00153799" w:rsidRPr="00D545A3" w:rsidRDefault="00153799">
                  <w:pPr>
                    <w:pStyle w:val="1"/>
                    <w:spacing w:line="240" w:lineRule="auto"/>
                  </w:pPr>
                  <w:r w:rsidRPr="00D545A3">
                    <w:t>Ιδιότητα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153799" w:rsidRPr="00D545A3" w:rsidRDefault="00153799" w:rsidP="002D50A4">
                  <w:pPr>
                    <w:rPr>
                      <w:rFonts w:ascii="Arial" w:hAnsi="Arial" w:cs="Arial"/>
                      <w:sz w:val="16"/>
                    </w:rPr>
                  </w:pPr>
                  <w:r w:rsidRPr="00D545A3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2E2E4E">
                    <w:rPr>
                      <w:rFonts w:ascii="Arial" w:hAnsi="Arial" w:cs="Arial"/>
                    </w:rPr>
                    <w:t>……………………………..</w:t>
                  </w:r>
                  <w:r w:rsidR="00C923D6" w:rsidRPr="00D545A3">
                    <w:rPr>
                      <w:rFonts w:ascii="Arial" w:hAnsi="Arial" w:cs="Arial"/>
                      <w:sz w:val="16"/>
                    </w:rPr>
                    <w:t xml:space="preserve">      </w:t>
                  </w:r>
                </w:p>
              </w:tc>
            </w:tr>
            <w:tr w:rsidR="00153799" w:rsidRPr="00D545A3">
              <w:tblPrEx>
                <w:tblCellMar>
                  <w:top w:w="0" w:type="dxa"/>
                  <w:bottom w:w="0" w:type="dxa"/>
                </w:tblCellMar>
              </w:tblPrEx>
              <w:trPr>
                <w:trHeight w:val="909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>
                  <w:pPr>
                    <w:pStyle w:val="1"/>
                    <w:spacing w:line="240" w:lineRule="auto"/>
                  </w:pPr>
                  <w:r w:rsidRPr="00D545A3">
                    <w:t>Οργανική Θέση</w:t>
                  </w:r>
                </w:p>
                <w:p w:rsidR="00153799" w:rsidRPr="00D545A3" w:rsidRDefault="00153799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>
                  <w:pPr>
                    <w:rPr>
                      <w:rFonts w:ascii="Arial" w:hAnsi="Arial" w:cs="Arial"/>
                    </w:rPr>
                  </w:pPr>
                  <w:r w:rsidRPr="00D545A3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2E2E4E">
                    <w:rPr>
                      <w:rFonts w:ascii="Arial" w:hAnsi="Arial" w:cs="Arial"/>
                    </w:rPr>
                    <w:t>……………………………..</w:t>
                  </w:r>
                </w:p>
                <w:p w:rsidR="00153799" w:rsidRPr="00D545A3" w:rsidRDefault="00153799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153799" w:rsidRPr="00D545A3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Default="002E2E4E">
                  <w:pPr>
                    <w:pStyle w:val="1"/>
                    <w:spacing w:line="240" w:lineRule="auto"/>
                  </w:pPr>
                  <w:r>
                    <w:t>Προσωρινή</w:t>
                  </w:r>
                </w:p>
                <w:p w:rsidR="002E2E4E" w:rsidRDefault="002E2E4E" w:rsidP="002E2E4E">
                  <w:pPr>
                    <w:pStyle w:val="1"/>
                    <w:spacing w:line="240" w:lineRule="auto"/>
                  </w:pPr>
                  <w:r>
                    <w:t>Τοποθέτηση</w:t>
                  </w:r>
                </w:p>
                <w:p w:rsidR="00153799" w:rsidRPr="00D545A3" w:rsidRDefault="00153799" w:rsidP="002E2E4E">
                  <w:pPr>
                    <w:pStyle w:val="1"/>
                    <w:spacing w:line="240" w:lineRule="auto"/>
                  </w:pPr>
                  <w:r w:rsidRPr="00D545A3">
                    <w:t xml:space="preserve">                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 w:rsidP="002D50A4">
                  <w:pPr>
                    <w:rPr>
                      <w:rFonts w:ascii="Arial" w:hAnsi="Arial" w:cs="Arial"/>
                      <w:sz w:val="16"/>
                    </w:rPr>
                  </w:pPr>
                  <w:r w:rsidRPr="00D545A3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2E2E4E">
                    <w:rPr>
                      <w:rFonts w:ascii="Arial" w:hAnsi="Arial" w:cs="Arial"/>
                      <w:bCs/>
                    </w:rPr>
                    <w:t>……………………………..</w:t>
                  </w:r>
                </w:p>
              </w:tc>
            </w:tr>
            <w:tr w:rsidR="00153799" w:rsidRPr="00D545A3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2E2E4E" w:rsidP="002E2E4E">
                  <w:pPr>
                    <w:pStyle w:val="1"/>
                    <w:spacing w:line="240" w:lineRule="auto"/>
                  </w:pPr>
                  <w:r>
                    <w:t>Θέση Απόσπασης</w:t>
                  </w:r>
                </w:p>
                <w:p w:rsidR="002D50A4" w:rsidRPr="00D545A3" w:rsidRDefault="002D50A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2E2E4E" w:rsidRDefault="002E2E4E">
                  <w:pPr>
                    <w:rPr>
                      <w:rFonts w:ascii="Arial" w:hAnsi="Arial" w:cs="Arial"/>
                    </w:rPr>
                  </w:pPr>
                  <w:r w:rsidRPr="002E2E4E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……………………………</w:t>
                  </w:r>
                </w:p>
              </w:tc>
            </w:tr>
            <w:tr w:rsidR="00153799" w:rsidRPr="00D545A3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>
                  <w:pPr>
                    <w:pStyle w:val="1"/>
                    <w:spacing w:line="240" w:lineRule="auto"/>
                  </w:pPr>
                  <w:r w:rsidRPr="00D545A3">
                    <w:t>Τηλ. Κινητό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545A3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Pr="00D545A3">
                    <w:rPr>
                      <w:rFonts w:ascii="Arial" w:hAnsi="Arial" w:cs="Arial"/>
                    </w:rPr>
                    <w:t>……………………………..</w:t>
                  </w:r>
                </w:p>
              </w:tc>
            </w:tr>
          </w:tbl>
          <w:p w:rsidR="00153799" w:rsidRPr="00D545A3" w:rsidRDefault="00153799">
            <w:pPr>
              <w:rPr>
                <w:rFonts w:ascii="Arial" w:hAnsi="Arial" w:cs="Arial"/>
              </w:rPr>
            </w:pPr>
          </w:p>
          <w:tbl>
            <w:tblPr>
              <w:tblW w:w="4821" w:type="dxa"/>
              <w:tblLook w:val="0000" w:firstRow="0" w:lastRow="0" w:firstColumn="0" w:lastColumn="0" w:noHBand="0" w:noVBand="0"/>
            </w:tblPr>
            <w:tblGrid>
              <w:gridCol w:w="1626"/>
              <w:gridCol w:w="3195"/>
            </w:tblGrid>
            <w:tr w:rsidR="00153799" w:rsidRPr="00D545A3">
              <w:tblPrEx>
                <w:tblCellMar>
                  <w:top w:w="0" w:type="dxa"/>
                  <w:bottom w:w="0" w:type="dxa"/>
                </w:tblCellMar>
              </w:tblPrEx>
              <w:trPr>
                <w:trHeight w:val="397"/>
              </w:trPr>
              <w:tc>
                <w:tcPr>
                  <w:tcW w:w="16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>
                  <w:pPr>
                    <w:pStyle w:val="1"/>
                    <w:spacing w:line="240" w:lineRule="auto"/>
                  </w:pPr>
                  <w:r w:rsidRPr="00D545A3">
                    <w:t>Τηλ. Σταθερό</w:t>
                  </w:r>
                </w:p>
              </w:tc>
              <w:tc>
                <w:tcPr>
                  <w:tcW w:w="31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53799" w:rsidRPr="00D545A3" w:rsidRDefault="0015379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D545A3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="002E2E4E">
                    <w:rPr>
                      <w:rFonts w:ascii="Arial" w:hAnsi="Arial" w:cs="Arial"/>
                    </w:rPr>
                    <w:t>……………………………..</w:t>
                  </w:r>
                </w:p>
              </w:tc>
            </w:tr>
          </w:tbl>
          <w:p w:rsidR="00153799" w:rsidRDefault="00153799"/>
          <w:p w:rsidR="00153799" w:rsidRDefault="00153799"/>
          <w:p w:rsidR="00153799" w:rsidRDefault="00153799">
            <w:pPr>
              <w:ind w:firstLin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Θέμα:</w:t>
            </w:r>
            <w:r>
              <w:rPr>
                <w:rFonts w:ascii="Arial" w:hAnsi="Arial" w:cs="Arial"/>
                <w:b/>
                <w:bCs/>
              </w:rPr>
              <w:t xml:space="preserve">  «Χορήγηση </w:t>
            </w:r>
            <w:r w:rsidR="007A6F48">
              <w:rPr>
                <w:rFonts w:ascii="Arial" w:hAnsi="Arial" w:cs="Arial"/>
                <w:b/>
                <w:bCs/>
              </w:rPr>
              <w:t>αναρρωτικής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153799" w:rsidRDefault="00153799">
            <w:pPr>
              <w:ind w:firstLin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</w:t>
            </w:r>
            <w:r w:rsidR="007A6F48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άδειας» </w:t>
            </w:r>
          </w:p>
          <w:p w:rsidR="00153799" w:rsidRDefault="00153799">
            <w:pPr>
              <w:ind w:firstLine="120"/>
              <w:rPr>
                <w:rFonts w:ascii="Arial" w:hAnsi="Arial" w:cs="Arial"/>
              </w:rPr>
            </w:pPr>
          </w:p>
          <w:p w:rsidR="00153799" w:rsidRPr="00903F6A" w:rsidRDefault="002D50A4">
            <w:pPr>
              <w:ind w:firstLine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153799">
              <w:rPr>
                <w:rFonts w:ascii="Arial" w:hAnsi="Arial" w:cs="Arial"/>
              </w:rPr>
              <w:t xml:space="preserve"> </w:t>
            </w:r>
            <w:r w:rsidR="00DD7675">
              <w:rPr>
                <w:rFonts w:ascii="Arial" w:hAnsi="Arial" w:cs="Arial"/>
              </w:rPr>
              <w:t>…</w:t>
            </w:r>
            <w:r w:rsidR="00DD7675" w:rsidRPr="00DD7675">
              <w:rPr>
                <w:rFonts w:ascii="Arial" w:hAnsi="Arial" w:cs="Arial"/>
              </w:rPr>
              <w:t>…</w:t>
            </w:r>
            <w:r w:rsidR="00DD7675">
              <w:rPr>
                <w:rFonts w:ascii="Arial" w:hAnsi="Arial" w:cs="Arial"/>
              </w:rPr>
              <w:t>…</w:t>
            </w:r>
            <w:r w:rsidR="00DD7675" w:rsidRPr="00DD7675">
              <w:rPr>
                <w:rFonts w:ascii="Arial" w:hAnsi="Arial" w:cs="Arial"/>
              </w:rPr>
              <w:t>…</w:t>
            </w:r>
            <w:r w:rsidR="00DD7675">
              <w:rPr>
                <w:rFonts w:ascii="Arial" w:hAnsi="Arial" w:cs="Arial"/>
              </w:rPr>
              <w:t>…</w:t>
            </w:r>
            <w:r w:rsidR="00DD7675">
              <w:rPr>
                <w:rFonts w:ascii="Arial" w:hAnsi="Arial" w:cs="Arial"/>
                <w:lang w:val="en-US"/>
              </w:rPr>
              <w:t>..</w:t>
            </w:r>
            <w:r>
              <w:rPr>
                <w:rFonts w:ascii="Arial" w:hAnsi="Arial" w:cs="Arial"/>
              </w:rPr>
              <w:t>,</w:t>
            </w:r>
            <w:r w:rsidR="00153799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</w:t>
            </w:r>
            <w:r w:rsidR="00B82929">
              <w:rPr>
                <w:rFonts w:ascii="Arial" w:hAnsi="Arial" w:cs="Arial"/>
              </w:rPr>
              <w:t>…</w:t>
            </w:r>
            <w:r w:rsidR="00B82929" w:rsidRPr="00B82929">
              <w:rPr>
                <w:rFonts w:ascii="Arial" w:hAnsi="Arial" w:cs="Arial"/>
              </w:rPr>
              <w:t>.</w:t>
            </w:r>
            <w:r w:rsidR="00153799">
              <w:rPr>
                <w:rFonts w:ascii="Arial" w:hAnsi="Arial" w:cs="Arial"/>
              </w:rPr>
              <w:t xml:space="preserve"> / </w:t>
            </w:r>
            <w:r w:rsidR="00B82929">
              <w:rPr>
                <w:rFonts w:ascii="Arial" w:hAnsi="Arial" w:cs="Arial"/>
              </w:rPr>
              <w:t>…</w:t>
            </w:r>
            <w:r w:rsidR="00B82929" w:rsidRPr="00B8292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153799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t>20</w:t>
            </w:r>
            <w:r w:rsidR="00903F6A">
              <w:rPr>
                <w:rFonts w:ascii="Arial" w:hAnsi="Arial" w:cs="Arial"/>
                <w:lang w:val="en-US"/>
              </w:rPr>
              <w:t>…...</w:t>
            </w:r>
          </w:p>
          <w:p w:rsidR="00153799" w:rsidRDefault="00153799">
            <w:pPr>
              <w:ind w:firstLine="120"/>
              <w:jc w:val="both"/>
              <w:rPr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</w:t>
            </w:r>
            <w:r w:rsidR="00DD7675">
              <w:rPr>
                <w:rFonts w:ascii="Arial" w:hAnsi="Arial" w:cs="Arial"/>
                <w:sz w:val="16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6"/>
              </w:rPr>
              <w:t xml:space="preserve"> (Τόπος)                           (Ημερομηνία)</w:t>
            </w:r>
          </w:p>
          <w:p w:rsidR="00153799" w:rsidRDefault="00153799"/>
          <w:p w:rsidR="00153799" w:rsidRDefault="00153799"/>
          <w:p w:rsidR="00153799" w:rsidRDefault="00153799"/>
        </w:tc>
        <w:tc>
          <w:tcPr>
            <w:tcW w:w="5216" w:type="dxa"/>
          </w:tcPr>
          <w:p w:rsidR="00153799" w:rsidRDefault="0015379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153799" w:rsidRDefault="00153799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153799" w:rsidRDefault="0015379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ΠΡΟΣ</w:t>
            </w:r>
          </w:p>
          <w:p w:rsidR="00153799" w:rsidRDefault="00153799">
            <w:pPr>
              <w:pStyle w:val="a3"/>
              <w:rPr>
                <w:sz w:val="28"/>
                <w:szCs w:val="28"/>
              </w:rPr>
            </w:pPr>
          </w:p>
          <w:p w:rsidR="002D50A4" w:rsidRPr="00DF71CD" w:rsidRDefault="00153799" w:rsidP="002D50A4">
            <w:pPr>
              <w:pStyle w:val="4"/>
              <w:spacing w:line="240" w:lineRule="auto"/>
              <w:jc w:val="center"/>
            </w:pPr>
            <w:r w:rsidRPr="002D50A4">
              <w:t xml:space="preserve">τον κ. Δ/ντή  </w:t>
            </w:r>
            <w:r w:rsidR="00AC153F">
              <w:t xml:space="preserve">Π.Ε. </w:t>
            </w:r>
            <w:r w:rsidR="00DF71CD">
              <w:t>Αργολίδας</w:t>
            </w:r>
            <w:bookmarkStart w:id="0" w:name="_GoBack"/>
            <w:bookmarkEnd w:id="0"/>
          </w:p>
          <w:p w:rsidR="002D50A4" w:rsidRPr="002D50A4" w:rsidRDefault="002D50A4" w:rsidP="002D50A4">
            <w:pPr>
              <w:pStyle w:val="4"/>
              <w:spacing w:line="240" w:lineRule="auto"/>
            </w:pPr>
            <w:r>
              <w:t xml:space="preserve"> </w:t>
            </w:r>
          </w:p>
          <w:p w:rsidR="00153799" w:rsidRDefault="00153799">
            <w:pPr>
              <w:pStyle w:val="a3"/>
              <w:rPr>
                <w:sz w:val="24"/>
                <w:szCs w:val="24"/>
              </w:rPr>
            </w:pPr>
          </w:p>
          <w:p w:rsidR="00153799" w:rsidRDefault="00153799" w:rsidP="00627EA6">
            <w:pPr>
              <w:spacing w:line="360" w:lineRule="auto"/>
              <w:jc w:val="center"/>
            </w:pPr>
            <w:r>
              <w:br/>
            </w:r>
          </w:p>
          <w:p w:rsidR="00153799" w:rsidRDefault="00153799" w:rsidP="007A6F48">
            <w:pPr>
              <w:pStyle w:val="2"/>
              <w:spacing w:line="480" w:lineRule="auto"/>
              <w:ind w:left="63" w:right="-23"/>
            </w:pPr>
            <w:r>
              <w:t>Παρακαλώ να μου χορηγήσετε</w:t>
            </w:r>
            <w:r w:rsidR="007A6F48">
              <w:t xml:space="preserve"> </w:t>
            </w:r>
            <w:r w:rsidR="007A6F48">
              <w:rPr>
                <w:b/>
                <w:i/>
              </w:rPr>
              <w:t xml:space="preserve">Αναρρωτική Άδεια </w:t>
            </w:r>
            <w:r w:rsidR="00B82929" w:rsidRPr="00B82929">
              <w:rPr>
                <w:i/>
              </w:rPr>
              <w:t>…</w:t>
            </w:r>
            <w:r w:rsidR="00B82929">
              <w:rPr>
                <w:i/>
              </w:rPr>
              <w:t>…</w:t>
            </w:r>
            <w:r w:rsidR="00DD7675">
              <w:rPr>
                <w:i/>
              </w:rPr>
              <w:t>………………</w:t>
            </w:r>
            <w:r w:rsidR="00DD7675" w:rsidRPr="00DD7675">
              <w:rPr>
                <w:i/>
              </w:rPr>
              <w:t>..</w:t>
            </w:r>
            <w:r w:rsidR="00B82929">
              <w:rPr>
                <w:i/>
              </w:rPr>
              <w:t>…</w:t>
            </w:r>
            <w:r>
              <w:t xml:space="preserve"> </w:t>
            </w:r>
            <w:r w:rsidR="002D50A4">
              <w:t>(</w:t>
            </w:r>
            <w:r w:rsidR="00B82929" w:rsidRPr="00B82929">
              <w:t>…..</w:t>
            </w:r>
            <w:r w:rsidR="002D50A4">
              <w:t>)</w:t>
            </w:r>
            <w:r w:rsidR="00AC153F">
              <w:t xml:space="preserve"> </w:t>
            </w:r>
            <w:r>
              <w:t xml:space="preserve">ημερών, για το </w:t>
            </w:r>
            <w:r>
              <w:rPr>
                <w:b/>
                <w:bCs/>
              </w:rPr>
              <w:t>χρονικό διάστημα από</w:t>
            </w:r>
            <w:r>
              <w:t xml:space="preserve">  </w:t>
            </w:r>
            <w:r w:rsidR="002E2E4E">
              <w:t>…..</w:t>
            </w:r>
            <w:r>
              <w:t xml:space="preserve"> / </w:t>
            </w:r>
            <w:r w:rsidR="002E2E4E">
              <w:t>….</w:t>
            </w:r>
            <w:r>
              <w:t xml:space="preserve"> / 20</w:t>
            </w:r>
            <w:r w:rsidR="002E2E4E">
              <w:t>…</w:t>
            </w:r>
            <w:r w:rsidR="003F70C0" w:rsidRPr="003F70C0">
              <w:t>..</w:t>
            </w:r>
            <w:r w:rsidR="007A6F48">
              <w:t xml:space="preserve">  έως   και </w:t>
            </w:r>
            <w:r w:rsidR="002E2E4E">
              <w:t xml:space="preserve">…. </w:t>
            </w:r>
            <w:r w:rsidR="007A6F48">
              <w:t xml:space="preserve">/ </w:t>
            </w:r>
            <w:r w:rsidR="002E2E4E">
              <w:t>….</w:t>
            </w:r>
            <w:r w:rsidR="007A6F48">
              <w:t xml:space="preserve"> / 20</w:t>
            </w:r>
            <w:r w:rsidR="003F70C0" w:rsidRPr="003F70C0">
              <w:t>…..</w:t>
            </w:r>
            <w:r w:rsidR="007A6F48">
              <w:t xml:space="preserve"> .</w:t>
            </w:r>
          </w:p>
          <w:p w:rsidR="007A6F48" w:rsidRDefault="003F70C0" w:rsidP="007A6F48">
            <w:pPr>
              <w:pStyle w:val="2"/>
              <w:spacing w:line="288" w:lineRule="auto"/>
              <w:ind w:left="119" w:right="-23" w:firstLine="0"/>
              <w:rPr>
                <w:lang w:val="en-US"/>
              </w:rPr>
            </w:pPr>
            <w:r w:rsidRPr="003F70C0">
              <w:t xml:space="preserve">             </w:t>
            </w:r>
            <w:r w:rsidR="007A6F48">
              <w:t>Για το σκοπό αυτό σας υποβάλλω τα εξής δικαιολογητικά:</w:t>
            </w:r>
          </w:p>
          <w:p w:rsidR="003F70C0" w:rsidRPr="003F70C0" w:rsidRDefault="003F70C0" w:rsidP="007A6F48">
            <w:pPr>
              <w:pStyle w:val="2"/>
              <w:spacing w:line="288" w:lineRule="auto"/>
              <w:ind w:left="119" w:right="-23" w:firstLine="0"/>
              <w:rPr>
                <w:sz w:val="14"/>
                <w:lang w:val="en-US"/>
              </w:rPr>
            </w:pPr>
          </w:p>
          <w:p w:rsidR="007A6F48" w:rsidRDefault="00DD7675" w:rsidP="007A6F48">
            <w:pPr>
              <w:pStyle w:val="2"/>
              <w:numPr>
                <w:ilvl w:val="0"/>
                <w:numId w:val="4"/>
              </w:numPr>
              <w:ind w:left="402" w:right="-23"/>
              <w:rPr>
                <w:sz w:val="20"/>
              </w:rPr>
            </w:pPr>
            <w:r w:rsidRPr="003F70C0">
              <w:rPr>
                <w:sz w:val="20"/>
              </w:rPr>
              <w:t>........................................</w:t>
            </w:r>
            <w:r w:rsidR="002D50A4">
              <w:rPr>
                <w:sz w:val="20"/>
              </w:rPr>
              <w:t>…………………………….</w:t>
            </w:r>
          </w:p>
          <w:p w:rsidR="007A6F48" w:rsidRDefault="007A6F48" w:rsidP="007A6F48">
            <w:pPr>
              <w:pStyle w:val="2"/>
              <w:numPr>
                <w:ilvl w:val="0"/>
                <w:numId w:val="4"/>
              </w:numPr>
              <w:ind w:left="402" w:right="-2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…………………………………………………………..</w:t>
            </w:r>
          </w:p>
          <w:p w:rsidR="007A6F48" w:rsidRDefault="007A6F48" w:rsidP="007A6F48">
            <w:pPr>
              <w:pStyle w:val="2"/>
              <w:ind w:left="62" w:right="-23" w:firstLine="0"/>
              <w:rPr>
                <w:sz w:val="20"/>
              </w:rPr>
            </w:pPr>
          </w:p>
          <w:p w:rsidR="00153799" w:rsidRDefault="00153799"/>
          <w:p w:rsidR="00153799" w:rsidRDefault="00153799">
            <w:r>
              <w:t xml:space="preserve">                              </w:t>
            </w:r>
          </w:p>
          <w:p w:rsidR="00153799" w:rsidRDefault="002D50A4" w:rsidP="00B829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</w:t>
            </w:r>
            <w:r w:rsidR="003E3172">
              <w:rPr>
                <w:rFonts w:ascii="Arial" w:hAnsi="Arial" w:cs="Arial"/>
              </w:rPr>
              <w:t>/Η</w:t>
            </w:r>
            <w:r w:rsidR="00153799">
              <w:rPr>
                <w:rFonts w:ascii="Arial" w:hAnsi="Arial" w:cs="Arial"/>
              </w:rPr>
              <w:t xml:space="preserve">  Αιτ</w:t>
            </w:r>
            <w:r>
              <w:rPr>
                <w:rFonts w:ascii="Arial" w:hAnsi="Arial" w:cs="Arial"/>
              </w:rPr>
              <w:t>ών</w:t>
            </w:r>
            <w:r w:rsidR="003E3172">
              <w:rPr>
                <w:rFonts w:ascii="Arial" w:hAnsi="Arial" w:cs="Arial"/>
              </w:rPr>
              <w:t>/ούσα</w:t>
            </w:r>
          </w:p>
          <w:p w:rsidR="002D50A4" w:rsidRDefault="002D50A4">
            <w:pPr>
              <w:jc w:val="center"/>
              <w:rPr>
                <w:rFonts w:ascii="Arial" w:hAnsi="Arial" w:cs="Arial"/>
              </w:rPr>
            </w:pPr>
          </w:p>
          <w:p w:rsidR="002D50A4" w:rsidRDefault="002D50A4">
            <w:pPr>
              <w:jc w:val="center"/>
              <w:rPr>
                <w:rFonts w:ascii="Arial" w:hAnsi="Arial" w:cs="Arial"/>
              </w:rPr>
            </w:pPr>
          </w:p>
          <w:p w:rsidR="002D50A4" w:rsidRDefault="002D50A4">
            <w:pPr>
              <w:jc w:val="center"/>
              <w:rPr>
                <w:rFonts w:ascii="Arial" w:hAnsi="Arial" w:cs="Arial"/>
              </w:rPr>
            </w:pPr>
          </w:p>
          <w:p w:rsidR="002D50A4" w:rsidRDefault="002D50A4">
            <w:pPr>
              <w:jc w:val="center"/>
              <w:rPr>
                <w:rFonts w:ascii="Arial" w:hAnsi="Arial" w:cs="Arial"/>
              </w:rPr>
            </w:pPr>
          </w:p>
          <w:p w:rsidR="002D50A4" w:rsidRDefault="002D50A4">
            <w:pPr>
              <w:jc w:val="center"/>
              <w:rPr>
                <w:rFonts w:ascii="Arial" w:hAnsi="Arial" w:cs="Arial"/>
              </w:rPr>
            </w:pPr>
          </w:p>
          <w:p w:rsidR="002D50A4" w:rsidRPr="00B82929" w:rsidRDefault="002D50A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B82929">
              <w:rPr>
                <w:rFonts w:ascii="Arial" w:hAnsi="Arial" w:cs="Arial"/>
                <w:lang w:val="en-US"/>
              </w:rPr>
              <w:t>……………………………….</w:t>
            </w:r>
          </w:p>
        </w:tc>
      </w:tr>
    </w:tbl>
    <w:p w:rsidR="00933694" w:rsidRDefault="00933694"/>
    <w:p w:rsidR="00933694" w:rsidRPr="00933694" w:rsidRDefault="00DF71CD" w:rsidP="0093369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-284480</wp:posOffset>
                </wp:positionH>
                <wp:positionV relativeFrom="paragraph">
                  <wp:posOffset>96520</wp:posOffset>
                </wp:positionV>
                <wp:extent cx="6754495" cy="2040890"/>
                <wp:effectExtent l="127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4495" cy="204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799" w:rsidRDefault="001537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153799" w:rsidRDefault="007A6F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u w:val="single"/>
                              </w:rPr>
                              <w:t xml:space="preserve">Αναρρωτική </w:t>
                            </w:r>
                            <w:r w:rsidR="0015379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u w:val="single"/>
                              </w:rPr>
                              <w:t xml:space="preserve"> Άδεια:</w:t>
                            </w:r>
                          </w:p>
                          <w:p w:rsidR="00153799" w:rsidRDefault="00153799" w:rsidP="00D802C6">
                            <w:pPr>
                              <w:spacing w:line="120" w:lineRule="auto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  <w:t xml:space="preserve"> </w:t>
                            </w:r>
                          </w:p>
                          <w:p w:rsidR="00D802C6" w:rsidRPr="00F6046B" w:rsidRDefault="003F70C0" w:rsidP="000E63CA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clear" w:pos="1440"/>
                                <w:tab w:val="num" w:pos="285"/>
                              </w:tabs>
                              <w:spacing w:line="192" w:lineRule="auto"/>
                              <w:ind w:left="285" w:hanging="342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</w:pPr>
                            <w:r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Η αναρρωτική άδεια χορηγείται ανά μήνα. Εξαιρείται η περίπτωση των δυσίατων νοσημάτων η οποία χορηγείται ανά εξάμηνο</w:t>
                            </w:r>
                          </w:p>
                          <w:p w:rsidR="003F70C0" w:rsidRPr="00F6046B" w:rsidRDefault="003F70C0" w:rsidP="000E63CA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clear" w:pos="1440"/>
                                <w:tab w:val="num" w:pos="285"/>
                              </w:tabs>
                              <w:spacing w:line="192" w:lineRule="auto"/>
                              <w:ind w:left="285" w:hanging="342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</w:pPr>
                            <w:r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Βραχυχρόνιες αναρρωτικές άδειες χορηγούνται με γνωμάτευση θεράποντος ιατρού έως οκτώ (8) ημέρες κατ’ έτος. Έως δύο (2) ημέρες</w:t>
                            </w:r>
                            <w:r w:rsidR="00F6046B"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 xml:space="preserve"> εξ αυτών, όχι συνεχόμενες, μπορούν να χορηγούνται μόνο με υπεύθυνη δήλωση του υπαλλήλου</w:t>
                            </w:r>
                          </w:p>
                          <w:p w:rsidR="00C557B8" w:rsidRPr="00F6046B" w:rsidRDefault="00C557B8" w:rsidP="000E63CA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clear" w:pos="1440"/>
                                <w:tab w:val="num" w:pos="285"/>
                              </w:tabs>
                              <w:spacing w:line="192" w:lineRule="auto"/>
                              <w:ind w:left="285" w:hanging="342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</w:pPr>
                            <w:r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Η αίτηση υποβάλλεται εντός επτά (07) ημερών από την πρώτη ημέρα απουσίας, ενώ η υπηρεσία ε</w:t>
                            </w:r>
                            <w:r w:rsidR="00F6046B"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νημερώνεται από την πρώτη ημέρα</w:t>
                            </w:r>
                          </w:p>
                          <w:p w:rsidR="00C557B8" w:rsidRPr="00F6046B" w:rsidRDefault="006F1022" w:rsidP="000E63CA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clear" w:pos="1440"/>
                                <w:tab w:val="num" w:pos="285"/>
                              </w:tabs>
                              <w:spacing w:line="192" w:lineRule="auto"/>
                              <w:ind w:left="285" w:hanging="342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</w:pPr>
                            <w:r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Αναρρωτική άδεια</w:t>
                            </w:r>
                            <w:r w:rsidR="004F10A8"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 xml:space="preserve"> πέρα των </w:t>
                            </w:r>
                            <w:r w:rsidR="00F6046B"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οκτώ</w:t>
                            </w:r>
                            <w:r w:rsidR="004F10A8"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 xml:space="preserve"> (</w:t>
                            </w:r>
                            <w:r w:rsidR="00F6046B"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8</w:t>
                            </w:r>
                            <w:r w:rsidR="004F10A8"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) ημερών κατά έτος χορηγείται μετά από γνωμάτευση Υγειονομικής Επιτροπής</w:t>
                            </w:r>
                            <w:r w:rsidR="000E63CA"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,</w:t>
                            </w:r>
                            <w:r w:rsidR="004F10A8"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 xml:space="preserve"> </w:t>
                            </w:r>
                            <w:r w:rsidR="00931A8A"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εκτός της περίπτωσης που η άδεια χορηγείται βάσ</w:t>
                            </w:r>
                            <w:r w:rsidR="00F6046B"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ει</w:t>
                            </w:r>
                            <w:r w:rsidR="00931A8A"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 xml:space="preserve"> γνωμάτευσης Δ/ντού Κλινικής Δημόσιου Νοσοκομείου</w:t>
                            </w:r>
                            <w:r w:rsidR="000E63CA"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 xml:space="preserve"> κι εφόσον υπάρχει νοσηλεία επτά (7) ημερών ή χειρουργική επέμβαση.</w:t>
                            </w:r>
                          </w:p>
                          <w:p w:rsidR="00D802C6" w:rsidRPr="00F6046B" w:rsidRDefault="000E63CA" w:rsidP="000E63CA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clear" w:pos="1440"/>
                                <w:tab w:val="num" w:pos="285"/>
                              </w:tabs>
                              <w:spacing w:line="216" w:lineRule="auto"/>
                              <w:ind w:left="285" w:hanging="342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</w:pPr>
                            <w:r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Για χορήγηση αναρρωτικής άδειας για ψυχική νόσο πέραν του ενός (01) μηνός απαιτείται νοσηλεία σε Δημόσιο Νοσοκομείο, αναλυτική έκθεση θεράποντος ιατρού και έκθεση εξέτασης λειτουργικότητας του ασθενούς.</w:t>
                            </w:r>
                          </w:p>
                          <w:p w:rsidR="000E63CA" w:rsidRPr="00F6046B" w:rsidRDefault="000E63CA" w:rsidP="000E63CA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clear" w:pos="1440"/>
                                <w:tab w:val="num" w:pos="285"/>
                              </w:tabs>
                              <w:spacing w:line="216" w:lineRule="auto"/>
                              <w:ind w:left="285" w:hanging="342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</w:pPr>
                            <w:r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Σε περίπτωση δυσίατου  νοσήματος</w:t>
                            </w:r>
                            <w:r w:rsidR="00A422F6"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 xml:space="preserve"> η διάρκεια της άδειας που δικαι</w:t>
                            </w:r>
                            <w:r w:rsidR="00933694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ούται ο υπάλληλος διπλασιάζεται</w:t>
                            </w:r>
                          </w:p>
                          <w:p w:rsidR="00A422F6" w:rsidRPr="00F6046B" w:rsidRDefault="00DA2D46" w:rsidP="000E63CA">
                            <w:pPr>
                              <w:numPr>
                                <w:ilvl w:val="1"/>
                                <w:numId w:val="9"/>
                              </w:numPr>
                              <w:tabs>
                                <w:tab w:val="clear" w:pos="1440"/>
                                <w:tab w:val="num" w:pos="285"/>
                              </w:tabs>
                              <w:spacing w:line="216" w:lineRule="auto"/>
                              <w:ind w:left="285" w:hanging="342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</w:pPr>
                            <w:r w:rsidRPr="00F6046B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</w:rPr>
                              <w:t>Η αναρρωτική άδεια χορηγείται με αποδοχές τόσων μηνών όσα είναι και τα έτη υπηρεσίας του υπαλλήλου, αφού αφαιρεθεί η αναρρωτική άδεια  που έχει λάβει την τελευταία πενταετία.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4pt;margin-top:7.6pt;width:531.85pt;height:16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g4B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" filled="f" stroked="f">
                <v:textbox>
                  <w:txbxContent>
                    <w:p w:rsidR="00153799" w:rsidRDefault="00153799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</w:t>
                      </w:r>
                    </w:p>
                    <w:p w:rsidR="00153799" w:rsidRDefault="007A6F48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u w:val="single"/>
                        </w:rPr>
                        <w:t xml:space="preserve">Αναρρωτική </w:t>
                      </w:r>
                      <w:r w:rsidR="0015379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u w:val="single"/>
                        </w:rPr>
                        <w:t xml:space="preserve"> Άδεια:</w:t>
                      </w:r>
                    </w:p>
                    <w:p w:rsidR="00153799" w:rsidRDefault="00153799" w:rsidP="00D802C6">
                      <w:pPr>
                        <w:spacing w:line="120" w:lineRule="auto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</w:rPr>
                        <w:t xml:space="preserve"> </w:t>
                      </w:r>
                    </w:p>
                    <w:p w:rsidR="00D802C6" w:rsidRPr="00F6046B" w:rsidRDefault="003F70C0" w:rsidP="000E63CA">
                      <w:pPr>
                        <w:numPr>
                          <w:ilvl w:val="1"/>
                          <w:numId w:val="9"/>
                        </w:numPr>
                        <w:tabs>
                          <w:tab w:val="clear" w:pos="1440"/>
                          <w:tab w:val="num" w:pos="285"/>
                        </w:tabs>
                        <w:spacing w:line="192" w:lineRule="auto"/>
                        <w:ind w:left="285" w:hanging="342"/>
                        <w:jc w:val="both"/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</w:pPr>
                      <w:r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Η αναρρωτική άδεια χορηγείται ανά μήνα. Εξαιρείται η περίπτωση των δυσίατων νοσημάτων η οποία χορηγείται ανά εξάμηνο</w:t>
                      </w:r>
                    </w:p>
                    <w:p w:rsidR="003F70C0" w:rsidRPr="00F6046B" w:rsidRDefault="003F70C0" w:rsidP="000E63CA">
                      <w:pPr>
                        <w:numPr>
                          <w:ilvl w:val="1"/>
                          <w:numId w:val="9"/>
                        </w:numPr>
                        <w:tabs>
                          <w:tab w:val="clear" w:pos="1440"/>
                          <w:tab w:val="num" w:pos="285"/>
                        </w:tabs>
                        <w:spacing w:line="192" w:lineRule="auto"/>
                        <w:ind w:left="285" w:hanging="342"/>
                        <w:jc w:val="both"/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</w:pPr>
                      <w:r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Βραχυχρόνιες αναρρωτικές άδειες χορηγούνται με γνωμάτευση θεράποντος ιατρού έως οκτώ (8) ημέρες κατ’ έτος. Έως δύο (2) ημέρες</w:t>
                      </w:r>
                      <w:r w:rsidR="00F6046B"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 xml:space="preserve"> εξ αυτών, όχι συνεχόμενες, μπορούν να χορηγούνται μόνο με υπεύθυνη δήλωση του υπαλλήλου</w:t>
                      </w:r>
                    </w:p>
                    <w:p w:rsidR="00C557B8" w:rsidRPr="00F6046B" w:rsidRDefault="00C557B8" w:rsidP="000E63CA">
                      <w:pPr>
                        <w:numPr>
                          <w:ilvl w:val="1"/>
                          <w:numId w:val="9"/>
                        </w:numPr>
                        <w:tabs>
                          <w:tab w:val="clear" w:pos="1440"/>
                          <w:tab w:val="num" w:pos="285"/>
                        </w:tabs>
                        <w:spacing w:line="192" w:lineRule="auto"/>
                        <w:ind w:left="285" w:hanging="342"/>
                        <w:jc w:val="both"/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</w:pPr>
                      <w:r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Η αίτηση υποβάλλεται εντός επτά (07) ημερών από την πρώτη ημέρα απουσίας, ενώ η υπηρεσία ε</w:t>
                      </w:r>
                      <w:r w:rsidR="00F6046B"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νημερώνεται από την πρώτη ημέρα</w:t>
                      </w:r>
                    </w:p>
                    <w:p w:rsidR="00C557B8" w:rsidRPr="00F6046B" w:rsidRDefault="006F1022" w:rsidP="000E63CA">
                      <w:pPr>
                        <w:numPr>
                          <w:ilvl w:val="1"/>
                          <w:numId w:val="9"/>
                        </w:numPr>
                        <w:tabs>
                          <w:tab w:val="clear" w:pos="1440"/>
                          <w:tab w:val="num" w:pos="285"/>
                        </w:tabs>
                        <w:spacing w:line="192" w:lineRule="auto"/>
                        <w:ind w:left="285" w:hanging="342"/>
                        <w:jc w:val="both"/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</w:pPr>
                      <w:r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Αναρρωτική άδεια</w:t>
                      </w:r>
                      <w:r w:rsidR="004F10A8"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 xml:space="preserve"> πέρα των </w:t>
                      </w:r>
                      <w:r w:rsidR="00F6046B"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οκτώ</w:t>
                      </w:r>
                      <w:r w:rsidR="004F10A8"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 xml:space="preserve"> (</w:t>
                      </w:r>
                      <w:r w:rsidR="00F6046B"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8</w:t>
                      </w:r>
                      <w:r w:rsidR="004F10A8"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) ημερών κατά έτος χορηγείται μετά από γνωμάτευση Υγειονομικής Επιτροπής</w:t>
                      </w:r>
                      <w:r w:rsidR="000E63CA"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,</w:t>
                      </w:r>
                      <w:r w:rsidR="004F10A8"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 xml:space="preserve"> </w:t>
                      </w:r>
                      <w:r w:rsidR="00931A8A"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εκτός της περίπτωσης που η άδεια χορηγείται βάσ</w:t>
                      </w:r>
                      <w:r w:rsidR="00F6046B"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ει</w:t>
                      </w:r>
                      <w:r w:rsidR="00931A8A"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 xml:space="preserve"> γνωμάτευσης Δ/ντού Κλινικής Δημόσιου Νοσοκομείου</w:t>
                      </w:r>
                      <w:r w:rsidR="000E63CA"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 xml:space="preserve"> κι εφόσον υπάρχει νοσηλεία επτά (7) ημερών ή χειρουργική επέμβαση.</w:t>
                      </w:r>
                    </w:p>
                    <w:p w:rsidR="00D802C6" w:rsidRPr="00F6046B" w:rsidRDefault="000E63CA" w:rsidP="000E63CA">
                      <w:pPr>
                        <w:numPr>
                          <w:ilvl w:val="1"/>
                          <w:numId w:val="9"/>
                        </w:numPr>
                        <w:tabs>
                          <w:tab w:val="clear" w:pos="1440"/>
                          <w:tab w:val="num" w:pos="285"/>
                        </w:tabs>
                        <w:spacing w:line="216" w:lineRule="auto"/>
                        <w:ind w:left="285" w:hanging="342"/>
                        <w:jc w:val="both"/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</w:pPr>
                      <w:r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Για χορήγηση αναρρωτικής άδειας για ψυχική νόσο πέραν του ενός (01) μηνός απαιτείται νοσηλεία σε Δημόσιο Νοσοκομείο, αναλυτική έκθεση θεράποντος ιατρού και έκθεση εξέτασης λειτουργικότητας του ασθενούς.</w:t>
                      </w:r>
                    </w:p>
                    <w:p w:rsidR="000E63CA" w:rsidRPr="00F6046B" w:rsidRDefault="000E63CA" w:rsidP="000E63CA">
                      <w:pPr>
                        <w:numPr>
                          <w:ilvl w:val="1"/>
                          <w:numId w:val="9"/>
                        </w:numPr>
                        <w:tabs>
                          <w:tab w:val="clear" w:pos="1440"/>
                          <w:tab w:val="num" w:pos="285"/>
                        </w:tabs>
                        <w:spacing w:line="216" w:lineRule="auto"/>
                        <w:ind w:left="285" w:hanging="342"/>
                        <w:jc w:val="both"/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</w:pPr>
                      <w:r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Σε περίπτωση δυσίατου  νοσήματος</w:t>
                      </w:r>
                      <w:r w:rsidR="00A422F6"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 xml:space="preserve"> η διάρκεια της άδειας που δικαι</w:t>
                      </w:r>
                      <w:r w:rsidR="00933694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ούται ο υπάλληλος διπλασιάζεται</w:t>
                      </w:r>
                    </w:p>
                    <w:p w:rsidR="00A422F6" w:rsidRPr="00F6046B" w:rsidRDefault="00DA2D46" w:rsidP="000E63CA">
                      <w:pPr>
                        <w:numPr>
                          <w:ilvl w:val="1"/>
                          <w:numId w:val="9"/>
                        </w:numPr>
                        <w:tabs>
                          <w:tab w:val="clear" w:pos="1440"/>
                          <w:tab w:val="num" w:pos="285"/>
                        </w:tabs>
                        <w:spacing w:line="216" w:lineRule="auto"/>
                        <w:ind w:left="285" w:hanging="342"/>
                        <w:jc w:val="both"/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</w:pPr>
                      <w:r w:rsidRPr="00F6046B">
                        <w:rPr>
                          <w:rFonts w:ascii="Arial" w:hAnsi="Arial" w:cs="Arial"/>
                          <w:bCs/>
                          <w:iCs/>
                          <w:sz w:val="18"/>
                        </w:rPr>
                        <w:t>Η αναρρωτική άδεια χορηγείται με αποδοχές τόσων μηνών όσα είναι και τα έτη υπηρεσίας του υπαλλήλου, αφού αφαιρεθεί η αναρρωτική άδεια  που έχει λάβει την τελευταία πενταετία.</w:t>
                      </w:r>
                    </w:p>
                  </w:txbxContent>
                </v:textbox>
              </v:shape>
            </w:pict>
          </mc:Fallback>
        </mc:AlternateContent>
      </w:r>
    </w:p>
    <w:p w:rsidR="00933694" w:rsidRPr="00933694" w:rsidRDefault="00933694" w:rsidP="00933694"/>
    <w:p w:rsidR="00933694" w:rsidRPr="00933694" w:rsidRDefault="00933694" w:rsidP="00933694"/>
    <w:p w:rsidR="00933694" w:rsidRPr="00933694" w:rsidRDefault="00933694" w:rsidP="00933694"/>
    <w:p w:rsidR="00933694" w:rsidRPr="00933694" w:rsidRDefault="00933694" w:rsidP="00933694"/>
    <w:p w:rsidR="00933694" w:rsidRPr="00933694" w:rsidRDefault="00933694" w:rsidP="00933694"/>
    <w:p w:rsidR="00933694" w:rsidRPr="00933694" w:rsidRDefault="00933694" w:rsidP="00933694"/>
    <w:p w:rsidR="00933694" w:rsidRPr="00933694" w:rsidRDefault="00933694" w:rsidP="00933694"/>
    <w:p w:rsidR="00933694" w:rsidRPr="00933694" w:rsidRDefault="00933694" w:rsidP="00933694"/>
    <w:p w:rsidR="00933694" w:rsidRPr="00933694" w:rsidRDefault="00933694" w:rsidP="00933694"/>
    <w:p w:rsidR="00933694" w:rsidRPr="00933694" w:rsidRDefault="00933694" w:rsidP="00933694"/>
    <w:p w:rsidR="00933694" w:rsidRDefault="00933694" w:rsidP="00933694"/>
    <w:sectPr w:rsidR="00933694" w:rsidSect="00933694">
      <w:pgSz w:w="11905" w:h="16837"/>
      <w:pgMar w:top="246" w:right="565" w:bottom="57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30" w:rsidRDefault="003D1E30" w:rsidP="00933694">
      <w:r>
        <w:separator/>
      </w:r>
    </w:p>
  </w:endnote>
  <w:endnote w:type="continuationSeparator" w:id="0">
    <w:p w:rsidR="003D1E30" w:rsidRDefault="003D1E30" w:rsidP="0093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30" w:rsidRDefault="003D1E30" w:rsidP="00933694">
      <w:r>
        <w:separator/>
      </w:r>
    </w:p>
  </w:footnote>
  <w:footnote w:type="continuationSeparator" w:id="0">
    <w:p w:rsidR="003D1E30" w:rsidRDefault="003D1E30" w:rsidP="00933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4E6"/>
    <w:multiLevelType w:val="hybridMultilevel"/>
    <w:tmpl w:val="3E607AAC"/>
    <w:lvl w:ilvl="0" w:tplc="389C4AE4">
      <w:start w:val="1"/>
      <w:numFmt w:val="bullet"/>
      <w:lvlText w:val=""/>
      <w:lvlJc w:val="left"/>
      <w:pPr>
        <w:tabs>
          <w:tab w:val="num" w:pos="759"/>
        </w:tabs>
        <w:ind w:left="739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">
    <w:nsid w:val="17485AA3"/>
    <w:multiLevelType w:val="hybridMultilevel"/>
    <w:tmpl w:val="CCD0FD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B14CC4"/>
    <w:multiLevelType w:val="multilevel"/>
    <w:tmpl w:val="CCD0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0B186A"/>
    <w:multiLevelType w:val="hybridMultilevel"/>
    <w:tmpl w:val="E564F400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170478"/>
    <w:multiLevelType w:val="hybridMultilevel"/>
    <w:tmpl w:val="14CA06F2"/>
    <w:lvl w:ilvl="0" w:tplc="254E7FEA">
      <w:start w:val="1"/>
      <w:numFmt w:val="bullet"/>
      <w:lvlText w:val=""/>
      <w:lvlJc w:val="left"/>
      <w:pPr>
        <w:tabs>
          <w:tab w:val="num" w:pos="423"/>
        </w:tabs>
        <w:ind w:left="403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83806"/>
    <w:multiLevelType w:val="hybridMultilevel"/>
    <w:tmpl w:val="0958EA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112D9C"/>
    <w:multiLevelType w:val="multilevel"/>
    <w:tmpl w:val="E564F4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723E4B"/>
    <w:multiLevelType w:val="hybridMultilevel"/>
    <w:tmpl w:val="E4BEED0E"/>
    <w:lvl w:ilvl="0" w:tplc="389C4A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8F5A95"/>
    <w:multiLevelType w:val="hybridMultilevel"/>
    <w:tmpl w:val="E65AC272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48"/>
    <w:rsid w:val="000E63CA"/>
    <w:rsid w:val="00153799"/>
    <w:rsid w:val="001D7457"/>
    <w:rsid w:val="002D50A4"/>
    <w:rsid w:val="002E2E4E"/>
    <w:rsid w:val="00393401"/>
    <w:rsid w:val="003D1E30"/>
    <w:rsid w:val="003E3172"/>
    <w:rsid w:val="003F70C0"/>
    <w:rsid w:val="004A38C8"/>
    <w:rsid w:val="004F10A8"/>
    <w:rsid w:val="00596BFD"/>
    <w:rsid w:val="005E6226"/>
    <w:rsid w:val="00627EA6"/>
    <w:rsid w:val="006F1022"/>
    <w:rsid w:val="007A6F48"/>
    <w:rsid w:val="007E0D06"/>
    <w:rsid w:val="00903F6A"/>
    <w:rsid w:val="00931A8A"/>
    <w:rsid w:val="00933694"/>
    <w:rsid w:val="009D0B2A"/>
    <w:rsid w:val="00A2171E"/>
    <w:rsid w:val="00A422F6"/>
    <w:rsid w:val="00AA59EE"/>
    <w:rsid w:val="00AC153F"/>
    <w:rsid w:val="00B82929"/>
    <w:rsid w:val="00BC735C"/>
    <w:rsid w:val="00C557B8"/>
    <w:rsid w:val="00C923D6"/>
    <w:rsid w:val="00D545A3"/>
    <w:rsid w:val="00D802C6"/>
    <w:rsid w:val="00D86A95"/>
    <w:rsid w:val="00DA2D46"/>
    <w:rsid w:val="00DD7675"/>
    <w:rsid w:val="00DF71CD"/>
    <w:rsid w:val="00E9082B"/>
    <w:rsid w:val="00ED558A"/>
    <w:rsid w:val="00F6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360" w:lineRule="auto"/>
      <w:outlineLvl w:val="0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spacing w:line="360" w:lineRule="auto"/>
      <w:ind w:left="34" w:hanging="34"/>
      <w:outlineLvl w:val="3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autoSpaceDE w:val="0"/>
      <w:autoSpaceDN w:val="0"/>
      <w:jc w:val="center"/>
    </w:pPr>
    <w:rPr>
      <w:rFonts w:ascii="Arial" w:hAnsi="Arial" w:cs="Arial"/>
      <w:b/>
      <w:bCs/>
      <w:sz w:val="20"/>
      <w:szCs w:val="20"/>
      <w:u w:val="single"/>
    </w:rPr>
  </w:style>
  <w:style w:type="paragraph" w:styleId="2">
    <w:name w:val="Body Text Indent 2"/>
    <w:basedOn w:val="a"/>
    <w:pPr>
      <w:autoSpaceDE w:val="0"/>
      <w:autoSpaceDN w:val="0"/>
      <w:spacing w:line="360" w:lineRule="auto"/>
      <w:ind w:left="-142" w:firstLine="862"/>
      <w:jc w:val="both"/>
    </w:pPr>
    <w:rPr>
      <w:rFonts w:ascii="Arial" w:hAnsi="Arial" w:cs="Arial"/>
    </w:rPr>
  </w:style>
  <w:style w:type="paragraph" w:styleId="a4">
    <w:name w:val="Body Text"/>
    <w:basedOn w:val="a"/>
    <w:pPr>
      <w:spacing w:line="360" w:lineRule="auto"/>
    </w:pPr>
    <w:rPr>
      <w:rFonts w:ascii="Arial" w:hAnsi="Arial" w:cs="Arial"/>
      <w:sz w:val="16"/>
    </w:rPr>
  </w:style>
  <w:style w:type="paragraph" w:styleId="3">
    <w:name w:val="Body Text 3"/>
    <w:basedOn w:val="a"/>
    <w:rsid w:val="002D50A4"/>
    <w:pPr>
      <w:spacing w:after="120"/>
    </w:pPr>
    <w:rPr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93369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933694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93369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933694"/>
    <w:rPr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3369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933694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9336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line="360" w:lineRule="auto"/>
      <w:outlineLvl w:val="0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spacing w:line="360" w:lineRule="auto"/>
      <w:ind w:left="34" w:hanging="34"/>
      <w:outlineLvl w:val="3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autoSpaceDE w:val="0"/>
      <w:autoSpaceDN w:val="0"/>
      <w:jc w:val="center"/>
    </w:pPr>
    <w:rPr>
      <w:rFonts w:ascii="Arial" w:hAnsi="Arial" w:cs="Arial"/>
      <w:b/>
      <w:bCs/>
      <w:sz w:val="20"/>
      <w:szCs w:val="20"/>
      <w:u w:val="single"/>
    </w:rPr>
  </w:style>
  <w:style w:type="paragraph" w:styleId="2">
    <w:name w:val="Body Text Indent 2"/>
    <w:basedOn w:val="a"/>
    <w:pPr>
      <w:autoSpaceDE w:val="0"/>
      <w:autoSpaceDN w:val="0"/>
      <w:spacing w:line="360" w:lineRule="auto"/>
      <w:ind w:left="-142" w:firstLine="862"/>
      <w:jc w:val="both"/>
    </w:pPr>
    <w:rPr>
      <w:rFonts w:ascii="Arial" w:hAnsi="Arial" w:cs="Arial"/>
    </w:rPr>
  </w:style>
  <w:style w:type="paragraph" w:styleId="a4">
    <w:name w:val="Body Text"/>
    <w:basedOn w:val="a"/>
    <w:pPr>
      <w:spacing w:line="360" w:lineRule="auto"/>
    </w:pPr>
    <w:rPr>
      <w:rFonts w:ascii="Arial" w:hAnsi="Arial" w:cs="Arial"/>
      <w:sz w:val="16"/>
    </w:rPr>
  </w:style>
  <w:style w:type="paragraph" w:styleId="3">
    <w:name w:val="Body Text 3"/>
    <w:basedOn w:val="a"/>
    <w:rsid w:val="002D50A4"/>
    <w:pPr>
      <w:spacing w:after="120"/>
    </w:pPr>
    <w:rPr>
      <w:sz w:val="16"/>
      <w:szCs w:val="16"/>
    </w:rPr>
  </w:style>
  <w:style w:type="paragraph" w:styleId="a5">
    <w:name w:val="header"/>
    <w:basedOn w:val="a"/>
    <w:link w:val="Char"/>
    <w:uiPriority w:val="99"/>
    <w:unhideWhenUsed/>
    <w:rsid w:val="0093369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uiPriority w:val="99"/>
    <w:rsid w:val="00933694"/>
    <w:rPr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93369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uiPriority w:val="99"/>
    <w:rsid w:val="00933694"/>
    <w:rPr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93369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rsid w:val="00933694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933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klp</Company>
  <LinksUpToDate>false</LinksUpToDate>
  <CharactersWithSpaces>910</CharactersWithSpaces>
  <SharedDoc>false</SharedDoc>
  <HLinks>
    <vt:vector size="6" baseType="variant">
      <vt:variant>
        <vt:i4>1376281</vt:i4>
      </vt:variant>
      <vt:variant>
        <vt:i4>0</vt:i4>
      </vt:variant>
      <vt:variant>
        <vt:i4>0</vt:i4>
      </vt:variant>
      <vt:variant>
        <vt:i4>5</vt:i4>
      </vt:variant>
      <vt:variant>
        <vt:lpwstr>http://dipe.mes.sch.gr/index.htm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Niarchos Nikolaos</dc:creator>
  <cp:lastModifiedBy>user1</cp:lastModifiedBy>
  <cp:revision>2</cp:revision>
  <cp:lastPrinted>2014-07-04T12:14:00Z</cp:lastPrinted>
  <dcterms:created xsi:type="dcterms:W3CDTF">2020-02-07T09:42:00Z</dcterms:created>
  <dcterms:modified xsi:type="dcterms:W3CDTF">2020-02-07T09:42:00Z</dcterms:modified>
</cp:coreProperties>
</file>