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AC" w:rsidRDefault="00C04339">
      <w:r>
        <w:rPr>
          <w:rFonts w:ascii="Georgia" w:hAnsi="Georgia"/>
          <w:noProof/>
          <w:color w:val="743399"/>
          <w:bdr w:val="none" w:sz="0" w:space="0" w:color="auto" w:frame="1"/>
          <w:shd w:val="clear" w:color="auto" w:fill="FFFFFF"/>
          <w:lang w:eastAsia="el-GR"/>
        </w:rPr>
        <w:drawing>
          <wp:inline distT="0" distB="0" distL="0" distR="0">
            <wp:extent cx="1428750" cy="2009775"/>
            <wp:effectExtent l="19050" t="0" r="0" b="0"/>
            <wp:docPr id="1" name="Εικόνα 1" descr="apenad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nadi">
                      <a:hlinkClick r:id="rId4"/>
                    </pic:cNvPr>
                    <pic:cNvPicPr>
                      <a:picLocks noChangeAspect="1" noChangeArrowheads="1"/>
                    </pic:cNvPicPr>
                  </pic:nvPicPr>
                  <pic:blipFill>
                    <a:blip r:embed="rId5"/>
                    <a:srcRect/>
                    <a:stretch>
                      <a:fillRect/>
                    </a:stretch>
                  </pic:blipFill>
                  <pic:spPr bwMode="auto">
                    <a:xfrm>
                      <a:off x="0" y="0"/>
                      <a:ext cx="1428750" cy="2009775"/>
                    </a:xfrm>
                    <a:prstGeom prst="rect">
                      <a:avLst/>
                    </a:prstGeom>
                    <a:noFill/>
                    <a:ln w="9525">
                      <a:noFill/>
                      <a:miter lim="800000"/>
                      <a:headEnd/>
                      <a:tailEnd/>
                    </a:ln>
                  </pic:spPr>
                </pic:pic>
              </a:graphicData>
            </a:graphic>
          </wp:inline>
        </w:drawing>
      </w:r>
      <w:r>
        <w:rPr>
          <w:rFonts w:ascii="Georgia" w:hAnsi="Georgia"/>
          <w:color w:val="333333"/>
          <w:shd w:val="clear" w:color="auto" w:fill="FFFFFF"/>
        </w:rPr>
        <w:t>«Λοιπόν, ξέρουμε τι έχει συμβεί. Προτείνω να το λύσουμε μόνοι μας. Να πάρουμε την υπόθεση στα χέρια μας. Η κάθε τάξη, το κάθε τμήμα να κάνει συνέλευση και να αποφασίσει το τέλος του νόμου της σιωπής. Να μιλήσουμε πρέπει. Γιατί, όσο μιλάς ελευθερώνεσαι»… Μια ιστορία που αναφέρεται στην ενδοσχολική βία και τον εκφοβισμό. Θύτες και θύματα απέναντι σ” ένα γιατί, που θα απαντήσουν τα ίδια τα παιδιά.</w:t>
      </w:r>
      <w:r>
        <w:rPr>
          <w:rFonts w:ascii="Georgia" w:hAnsi="Georgia"/>
          <w:color w:val="333333"/>
        </w:rPr>
        <w:br/>
      </w:r>
      <w:r>
        <w:rPr>
          <w:rFonts w:ascii="Georgia" w:hAnsi="Georgia"/>
          <w:color w:val="333333"/>
          <w:shd w:val="clear" w:color="auto" w:fill="FFFFFF"/>
        </w:rPr>
        <w:t>Η έκδοση του βιβλίου πραγματοποιήθηκε με τη συνεργασία του Οργανισμού «Το Χαμόγελο του Παιδιού».</w:t>
      </w:r>
    </w:p>
    <w:sectPr w:rsidR="00586FAC" w:rsidSect="00586F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4339"/>
    <w:rsid w:val="00586FAC"/>
    <w:rsid w:val="00C043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433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043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logs.sch.gr/dimkapandr/files/2014/10/apenadi.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419</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2015-03-02T19:38:00Z</dcterms:created>
  <dcterms:modified xsi:type="dcterms:W3CDTF">2015-03-02T19:39:00Z</dcterms:modified>
</cp:coreProperties>
</file>