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755D7" w14:textId="6A00BC94" w:rsidR="00AB621C" w:rsidRDefault="00C70147" w:rsidP="00C70147">
      <w:pPr>
        <w:spacing w:line="276" w:lineRule="auto"/>
        <w:rPr>
          <w:sz w:val="24"/>
          <w:szCs w:val="24"/>
        </w:rPr>
      </w:pPr>
      <w:r>
        <w:rPr>
          <w:sz w:val="24"/>
          <w:szCs w:val="24"/>
        </w:rPr>
        <w:t xml:space="preserve">Το ενδιαφέρον των μαθητών κατά τη διάρκεια του μαθήματος παίζει ένα πολύ σημαντικό ρόλο, καθώς αποτελεί ταυτόχρονα την προϋπόθεση και τον στόχο όλης της μαθησιακής διαδικασίας. Αν οι μαθητές και οι μαθήτριες έχουν κίνητρο και δείχνουν αφοσίωση στο μάθημα τότε μπορούμε να μιλάμε για μια βαθιά εμπέδωση της γνώσης. ( </w:t>
      </w:r>
      <w:r>
        <w:rPr>
          <w:sz w:val="24"/>
          <w:szCs w:val="24"/>
          <w:lang w:val="en-US"/>
        </w:rPr>
        <w:t>Krapp</w:t>
      </w:r>
      <w:r w:rsidRPr="00C70147">
        <w:rPr>
          <w:sz w:val="24"/>
          <w:szCs w:val="24"/>
        </w:rPr>
        <w:t xml:space="preserve"> 1992,1998,</w:t>
      </w:r>
      <w:r>
        <w:rPr>
          <w:sz w:val="24"/>
          <w:szCs w:val="24"/>
          <w:lang w:val="en-US"/>
        </w:rPr>
        <w:t>Vogt</w:t>
      </w:r>
      <w:r w:rsidRPr="00C70147">
        <w:rPr>
          <w:sz w:val="24"/>
          <w:szCs w:val="24"/>
        </w:rPr>
        <w:t xml:space="preserve"> 2007). </w:t>
      </w:r>
      <w:r>
        <w:rPr>
          <w:sz w:val="24"/>
          <w:szCs w:val="24"/>
        </w:rPr>
        <w:t xml:space="preserve">Παρ όλα αυτά παρατηρείται στις μέρες μας η ύπαρξη μιας γενικής αδιαφορίας από την πλευρά των διδασκομένων. </w:t>
      </w:r>
    </w:p>
    <w:p w14:paraId="368A8D9B" w14:textId="0A4E00C6" w:rsidR="0006332C" w:rsidRDefault="00C70147" w:rsidP="00C70147">
      <w:pPr>
        <w:spacing w:line="276" w:lineRule="auto"/>
        <w:rPr>
          <w:sz w:val="24"/>
          <w:szCs w:val="24"/>
          <w:lang w:val="en-US"/>
        </w:rPr>
      </w:pPr>
      <w:r>
        <w:rPr>
          <w:sz w:val="24"/>
          <w:szCs w:val="24"/>
        </w:rPr>
        <w:t>Η έννοια της αδιαφορίας συνδέεται άμεσα με την παθητικότητα, την έλλειψη ενδιαφέροντος και πάθους κατά την εκπόνηση μιας δραστηριότητας. Αυτό βέβαια δε σημαίνει ότι το αδιάφορο άτομο, καθ΄ επέκταση  ο μαθητής ή η μαθήτρια πρέπει να αξιολογείται αρνητικά. Έχουμε απλά να κάνουμε με την απουσία συναισθημάτων και απόψεων και με την αποφυγή οποιασδήποτε συμμετοχής σε συζητήσεις ή άλλες σχολικές δράσεις.</w:t>
      </w:r>
      <w:r w:rsidR="0006332C">
        <w:rPr>
          <w:sz w:val="24"/>
          <w:szCs w:val="24"/>
        </w:rPr>
        <w:t xml:space="preserve"> Θα ήταν λοιπόν ορθό να εντοπίσουμε τις αιτίες αυτής της απροθυμίας για συμμετοχή. Σε αυτές συγκαταλέγονται</w:t>
      </w:r>
      <w:r w:rsidR="0006332C">
        <w:rPr>
          <w:sz w:val="24"/>
          <w:szCs w:val="24"/>
          <w:lang w:val="en-US"/>
        </w:rPr>
        <w:t>:</w:t>
      </w:r>
    </w:p>
    <w:p w14:paraId="6D806BD7" w14:textId="08AC6CA9" w:rsidR="0006332C" w:rsidRDefault="0006332C" w:rsidP="00C70147">
      <w:pPr>
        <w:spacing w:line="276" w:lineRule="auto"/>
        <w:rPr>
          <w:sz w:val="24"/>
          <w:szCs w:val="24"/>
        </w:rPr>
      </w:pPr>
      <w:r>
        <w:rPr>
          <w:sz w:val="24"/>
          <w:szCs w:val="24"/>
        </w:rPr>
        <w:t>Α) Ψυχικές ή σωματικές ασθένειες( κατάθλιψη, ψυχολογικά προβλήματα που προκαλούνται από εξωγενείς παράγοντες, μαθησιακές δυσκολίες, χρόνια νοσήματα και πολλά άλλα)</w:t>
      </w:r>
    </w:p>
    <w:p w14:paraId="246094AB" w14:textId="77777777" w:rsidR="0006332C" w:rsidRDefault="0006332C" w:rsidP="00C70147">
      <w:pPr>
        <w:spacing w:line="276" w:lineRule="auto"/>
        <w:rPr>
          <w:sz w:val="24"/>
          <w:szCs w:val="24"/>
        </w:rPr>
      </w:pPr>
      <w:r>
        <w:rPr>
          <w:sz w:val="24"/>
          <w:szCs w:val="24"/>
        </w:rPr>
        <w:t>Β) Για λόγους αυτοπροστασίας. Ο μαθητής-η μαθήτρια φοβάται ότι η εμπλοκή του στο μάθημα θα τον-την φέρει αντιμέτωπο-η με δυσάρεστες καταστάσεις ή ακόμα και συγκρούσεις με τον-την καθηγητή-τρια  ή ακόμη και με τους-τις συμμαθητές – τριες του.</w:t>
      </w:r>
    </w:p>
    <w:p w14:paraId="3F8B1337" w14:textId="77777777" w:rsidR="0006332C" w:rsidRPr="0006332C" w:rsidRDefault="0006332C" w:rsidP="00C70147">
      <w:pPr>
        <w:spacing w:line="276" w:lineRule="auto"/>
        <w:rPr>
          <w:sz w:val="24"/>
          <w:szCs w:val="24"/>
        </w:rPr>
      </w:pPr>
      <w:r>
        <w:rPr>
          <w:sz w:val="24"/>
          <w:szCs w:val="24"/>
        </w:rPr>
        <w:t xml:space="preserve">Γ) Γενική αδιαφορία για τα πάντα, η οποία είναι καταστρεπτική τόσο για το ίδιο το άτομο όσο και για το περιβάλλον του. ( </w:t>
      </w:r>
      <w:r>
        <w:rPr>
          <w:sz w:val="24"/>
          <w:szCs w:val="24"/>
          <w:lang w:val="en-US"/>
        </w:rPr>
        <w:t>karrierebibel</w:t>
      </w:r>
      <w:r w:rsidRPr="0006332C">
        <w:rPr>
          <w:sz w:val="24"/>
          <w:szCs w:val="24"/>
        </w:rPr>
        <w:t>.</w:t>
      </w:r>
      <w:r>
        <w:rPr>
          <w:sz w:val="24"/>
          <w:szCs w:val="24"/>
          <w:lang w:val="en-US"/>
        </w:rPr>
        <w:t>de</w:t>
      </w:r>
      <w:r w:rsidRPr="0006332C">
        <w:rPr>
          <w:sz w:val="24"/>
          <w:szCs w:val="24"/>
        </w:rPr>
        <w:t>/</w:t>
      </w:r>
      <w:r>
        <w:rPr>
          <w:sz w:val="24"/>
          <w:szCs w:val="24"/>
          <w:lang w:val="en-US"/>
        </w:rPr>
        <w:t>gleichgultigkeit</w:t>
      </w:r>
      <w:r w:rsidRPr="0006332C">
        <w:rPr>
          <w:sz w:val="24"/>
          <w:szCs w:val="24"/>
        </w:rPr>
        <w:t>)</w:t>
      </w:r>
    </w:p>
    <w:p w14:paraId="635DA6DC" w14:textId="77777777" w:rsidR="0006332C" w:rsidRDefault="0006332C" w:rsidP="00C70147">
      <w:pPr>
        <w:spacing w:line="276" w:lineRule="auto"/>
        <w:rPr>
          <w:sz w:val="24"/>
          <w:szCs w:val="24"/>
        </w:rPr>
      </w:pPr>
      <w:r>
        <w:rPr>
          <w:sz w:val="24"/>
          <w:szCs w:val="24"/>
        </w:rPr>
        <w:t>Θα μπορούσαμε να χωρίσουμε τη σχολική αδιαφορία σε 2 καηγορίες.</w:t>
      </w:r>
    </w:p>
    <w:p w14:paraId="0D54C000" w14:textId="77777777" w:rsidR="00F33B54" w:rsidRDefault="00F33B54" w:rsidP="0006332C">
      <w:pPr>
        <w:pStyle w:val="a3"/>
        <w:numPr>
          <w:ilvl w:val="0"/>
          <w:numId w:val="1"/>
        </w:numPr>
        <w:spacing w:line="276" w:lineRule="auto"/>
        <w:rPr>
          <w:sz w:val="24"/>
          <w:szCs w:val="24"/>
        </w:rPr>
      </w:pPr>
      <w:r>
        <w:rPr>
          <w:sz w:val="24"/>
          <w:szCs w:val="24"/>
        </w:rPr>
        <w:t>Στην παθητική, δηλαδή την άρνηση συμμετοχής στο μάθημα και τη συνειδητή έλλειψη προσοχής( π.χ το να κοιμάται ή να ‘’ονειρεύεται’’ κάποιος κατά τη διάρκεια του μαθήματος, να καθυστερεί να μπει στην τάξη, να μην έχει μαζί τα βιβλία ή τις εργασίες του κ.α)</w:t>
      </w:r>
    </w:p>
    <w:p w14:paraId="5D69C418" w14:textId="77777777" w:rsidR="00F33B54" w:rsidRPr="00F33B54" w:rsidRDefault="00F33B54" w:rsidP="0006332C">
      <w:pPr>
        <w:pStyle w:val="a3"/>
        <w:numPr>
          <w:ilvl w:val="0"/>
          <w:numId w:val="1"/>
        </w:numPr>
        <w:spacing w:line="276" w:lineRule="auto"/>
        <w:rPr>
          <w:sz w:val="24"/>
          <w:szCs w:val="24"/>
        </w:rPr>
      </w:pPr>
      <w:r>
        <w:rPr>
          <w:sz w:val="24"/>
          <w:szCs w:val="24"/>
        </w:rPr>
        <w:t xml:space="preserve">Στην ενεργητική, δηλαδή στην λεκτική ‘’επίθεση’’ εναντίον του διδάσκοντα/ της διδάσκουσας με τη χρήση  λέξεων  όπως ‘’βλακείες’’, ‘’μπούρδες’’ κτλ. Ή με τη μορφή άρνησης οποιασδήποτε συνεργασίας , κάνοντας θόρυβο και διαταράσσοντας τη διαδικασία του μαθήματος.  </w:t>
      </w:r>
      <w:r>
        <w:rPr>
          <w:sz w:val="24"/>
          <w:szCs w:val="24"/>
          <w:lang w:val="en-US"/>
        </w:rPr>
        <w:t>(familienhandbuch.de/kita/Schule/probleme/NullbockaufSchule.php)</w:t>
      </w:r>
    </w:p>
    <w:p w14:paraId="0EE85E08" w14:textId="77777777" w:rsidR="00F33B54" w:rsidRDefault="00F33B54" w:rsidP="00F33B54">
      <w:pPr>
        <w:pStyle w:val="a3"/>
        <w:spacing w:line="276" w:lineRule="auto"/>
        <w:rPr>
          <w:sz w:val="24"/>
          <w:szCs w:val="24"/>
          <w:lang w:val="en-US"/>
        </w:rPr>
      </w:pPr>
    </w:p>
    <w:p w14:paraId="59D13E4C" w14:textId="3B4B04F4" w:rsidR="0006332C" w:rsidRPr="00343B94" w:rsidRDefault="00F33B54" w:rsidP="00F33B54">
      <w:pPr>
        <w:pStyle w:val="a3"/>
        <w:spacing w:line="276" w:lineRule="auto"/>
        <w:rPr>
          <w:sz w:val="24"/>
          <w:szCs w:val="24"/>
        </w:rPr>
      </w:pPr>
      <w:r>
        <w:rPr>
          <w:sz w:val="24"/>
          <w:szCs w:val="24"/>
        </w:rPr>
        <w:t>Συνεπώς ο ρόλος του-της εκπαιδευτικού αποκτά όλο και μεγαλύτερη σημασία, εφόσον πρέπει να βρει τους τρόπους να ενισχύσει τόσο την αυτοπεποίθηση των μαθητών-τριών ,όσο και να ξυπνήσει το ενδιαφέρον τους για τη διαδικασία της μάθησης. Το να δημιουργεί ο-η εκπαιδευτικός τις συνθήκες εκείνες</w:t>
      </w:r>
      <w:r w:rsidR="00343B94">
        <w:rPr>
          <w:sz w:val="24"/>
          <w:szCs w:val="24"/>
        </w:rPr>
        <w:t xml:space="preserve"> που μπορούν να αποτελέσουν τη βάση  για ένα </w:t>
      </w:r>
      <w:r w:rsidR="00343B94">
        <w:rPr>
          <w:sz w:val="24"/>
          <w:szCs w:val="24"/>
        </w:rPr>
        <w:lastRenderedPageBreak/>
        <w:t>υποστηρικτικό περιβάλλον για όλους  τους διδασκόμενους , ειδικά σήμερα που στις τάξεις κυριαρχεί η ετερογένεια, είναι πολύ σημαντικό. Απολύτως απαραίτητο είναι επίσης το κίνητρο μάθησης και για τους μαθητές με μαθησιακές δυσκολίες.(</w:t>
      </w:r>
      <w:r w:rsidR="00343B94">
        <w:rPr>
          <w:sz w:val="24"/>
          <w:szCs w:val="24"/>
          <w:lang w:val="en-US"/>
        </w:rPr>
        <w:t>Wilbert</w:t>
      </w:r>
      <w:r w:rsidR="00343B94" w:rsidRPr="00343B94">
        <w:rPr>
          <w:sz w:val="24"/>
          <w:szCs w:val="24"/>
        </w:rPr>
        <w:t>,2010)</w:t>
      </w:r>
    </w:p>
    <w:sectPr w:rsidR="0006332C" w:rsidRPr="00343B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05528"/>
    <w:multiLevelType w:val="hybridMultilevel"/>
    <w:tmpl w:val="AE1030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82073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147"/>
    <w:rsid w:val="0006332C"/>
    <w:rsid w:val="00343B94"/>
    <w:rsid w:val="00AB621C"/>
    <w:rsid w:val="00C70147"/>
    <w:rsid w:val="00F33B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DA75C"/>
  <w15:chartTrackingRefBased/>
  <w15:docId w15:val="{CCE317DE-23C8-4A94-9191-661F98AA8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3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429</Words>
  <Characters>2320</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Manos Rhodes</dc:creator>
  <cp:keywords/>
  <dc:description/>
  <cp:lastModifiedBy>Manos Rhodes</cp:lastModifiedBy>
  <cp:revision>1</cp:revision>
  <dcterms:created xsi:type="dcterms:W3CDTF">2023-02-22T09:31:00Z</dcterms:created>
  <dcterms:modified xsi:type="dcterms:W3CDTF">2023-02-22T10:08:00Z</dcterms:modified>
</cp:coreProperties>
</file>