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</w:tblGrid>
      <w:tr w:rsidR="00BC0DC9" w:rsidTr="00C24CDD">
        <w:trPr>
          <w:trHeight w:val="648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BC0DC9" w:rsidRPr="00BC0DC9" w:rsidRDefault="00C24CDD" w:rsidP="00BC0DC9">
            <w:pPr>
              <w:pStyle w:val="Heading1"/>
            </w:pPr>
            <w:r>
              <w:t>Δύο παράλληλοι αγωγοί</w:t>
            </w:r>
          </w:p>
        </w:tc>
      </w:tr>
    </w:tbl>
    <w:p w:rsidR="00C24CDD" w:rsidRDefault="00C24CDD" w:rsidP="00C24CDD">
      <w:pPr>
        <w:pStyle w:val="1"/>
        <w:numPr>
          <w:ilvl w:val="0"/>
          <w:numId w:val="0"/>
        </w:numPr>
      </w:pPr>
    </w:p>
    <w:p w:rsidR="00C24CDD" w:rsidRPr="000C3922" w:rsidRDefault="00680AAA" w:rsidP="00C24CDD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4.6pt;margin-top:.3pt;width:159.85pt;height:110.55pt;z-index:251659264;mso-position-horizontal:right;mso-position-horizontal-relative:text;mso-position-vertical:absolute;mso-position-vertical-relative:text" filled="t" fillcolor="#b6dde8 [1304]">
            <v:imagedata r:id="rId8" o:title=""/>
            <w10:wrap type="square"/>
          </v:shape>
          <o:OLEObject Type="Embed" ProgID="Visio.Drawing.11" ShapeID="_x0000_s1027" DrawAspect="Content" ObjectID="_1623844496" r:id="rId9"/>
        </w:object>
      </w:r>
      <w:r w:rsidR="00DF2F8E" w:rsidRPr="000C3922">
        <w:t xml:space="preserve"> </w:t>
      </w:r>
      <w:r w:rsidR="00C24CDD" w:rsidRPr="000C3922">
        <w:t xml:space="preserve">Έστω ένα οριζόντιο τετράγωνο ΑΓΔΕ πλευράς α και δύο κατακόρυφοι αγωγοί, οι οποίοι διαρρέονται από ίσα ρεύματα, ο πρώτος να περνά από το κέντρο του τετραγώνου και ο δεύτερος από την κορυφή Γ. Η ένταση του μαγνητικού πεδίου στο μέσο Μ της πλευράς ΓΔ, η οποία οφείλεται στον πρώτο αγωγό, </w:t>
      </w:r>
      <w:r w:rsidR="00C24CDD">
        <w:t>έχει μέτρο Β</w:t>
      </w:r>
      <w:r w:rsidR="006A530C">
        <w:rPr>
          <w:vertAlign w:val="subscript"/>
        </w:rPr>
        <w:t>1</w:t>
      </w:r>
      <w:r w:rsidR="00C24CDD">
        <w:t>=0,4</w:t>
      </w:r>
      <w:r w:rsidR="00C24CDD" w:rsidRPr="000C3922">
        <w:t>Τ.</w:t>
      </w:r>
    </w:p>
    <w:p w:rsidR="00C24CDD" w:rsidRDefault="0018225D" w:rsidP="008A1D93">
      <w:pPr>
        <w:ind w:left="453" w:hanging="340"/>
      </w:pPr>
      <w:r>
        <w:rPr>
          <w:rFonts w:ascii="Cambria Math" w:hAnsi="Cambria Math"/>
        </w:rPr>
        <w:t>i</w:t>
      </w:r>
      <w:r>
        <w:t xml:space="preserve">) </w:t>
      </w:r>
      <w:r w:rsidR="008A1D93">
        <w:t xml:space="preserve"> </w:t>
      </w:r>
      <w:r w:rsidR="00C24CDD">
        <w:t>Να σχεδιάστε τα διανύσματα της έντασης του μαγνητικού πεδίου που δημιουργεί κάθε αγωγός στο σημείο Μ.</w:t>
      </w:r>
    </w:p>
    <w:p w:rsidR="00C24CDD" w:rsidRDefault="0018225D" w:rsidP="008A1D93">
      <w:pPr>
        <w:ind w:left="453" w:hanging="340"/>
      </w:pPr>
      <w:r>
        <w:rPr>
          <w:rFonts w:ascii="Cambria Math" w:hAnsi="Cambria Math"/>
        </w:rPr>
        <w:t>ii</w:t>
      </w:r>
      <w:r>
        <w:t xml:space="preserve">) </w:t>
      </w:r>
      <w:r w:rsidR="00C24CDD">
        <w:t>Να υπολογίσετε την ένταση του πεδίου στο Μ που οφείλεται στον δεύτερο αγωγό.</w:t>
      </w:r>
    </w:p>
    <w:p w:rsidR="00C24CDD" w:rsidRDefault="0018225D" w:rsidP="008A1D93">
      <w:pPr>
        <w:ind w:left="453" w:hanging="340"/>
        <w:rPr>
          <w:kern w:val="28"/>
        </w:rPr>
      </w:pPr>
      <w:r>
        <w:rPr>
          <w:rFonts w:ascii="Cambria Math" w:hAnsi="Cambria Math"/>
        </w:rPr>
        <w:t>iii</w:t>
      </w:r>
      <w:r>
        <w:t xml:space="preserve">) </w:t>
      </w:r>
      <w:r w:rsidR="00C24CDD">
        <w:t>Να βρείτε την συνολική ένταση του πεδίου στο σημείο Μ.</w:t>
      </w:r>
      <w:r w:rsidR="00C24CDD">
        <w:tab/>
      </w:r>
    </w:p>
    <w:p w:rsidR="00C24CDD" w:rsidRDefault="0018225D" w:rsidP="008A1D93">
      <w:pPr>
        <w:ind w:left="453" w:hanging="340"/>
      </w:pPr>
      <w:r>
        <w:rPr>
          <w:rFonts w:ascii="Cambria Math" w:hAnsi="Cambria Math"/>
        </w:rPr>
        <w:t>iv</w:t>
      </w:r>
      <w:r>
        <w:t xml:space="preserve">) </w:t>
      </w:r>
      <w:r w:rsidR="00C24CDD">
        <w:t>Πόση δύν</w:t>
      </w:r>
      <w:r w:rsidR="00750EB5">
        <w:t>αμη δέχεται ένα τμήμα μήκους 0,5</w:t>
      </w:r>
      <w:r w:rsidR="00C24CDD">
        <w:rPr>
          <w:lang w:val="en-US"/>
        </w:rPr>
        <w:t>m</w:t>
      </w:r>
      <w:r w:rsidR="00C24CDD">
        <w:t xml:space="preserve"> του δεύτερου αγωγού, με μέσο το σημείο Γ, αν</w:t>
      </w:r>
      <w:r w:rsidR="007779B3">
        <w:t xml:space="preserve"> μεταβάλουμε την ένταση του ρεύματος που τον διαρ</w:t>
      </w:r>
      <w:r w:rsidR="00AB4B6C">
        <w:t>ρ</w:t>
      </w:r>
      <w:r w:rsidR="007779B3">
        <w:t>έει στην τιμή</w:t>
      </w:r>
      <w:r w:rsidR="00C24CDD">
        <w:t xml:space="preserve"> Ι</w:t>
      </w:r>
      <w:r w:rsidR="00C24CDD">
        <w:rPr>
          <w:vertAlign w:val="subscript"/>
        </w:rPr>
        <w:t>2</w:t>
      </w:r>
      <w:r w:rsidR="00C24CDD">
        <w:t>=10Α;</w:t>
      </w:r>
    </w:p>
    <w:p w:rsidR="0018225D" w:rsidRPr="008404DA" w:rsidRDefault="0018225D" w:rsidP="0018225D">
      <w:pPr>
        <w:rPr>
          <w:b/>
          <w:i/>
          <w:color w:val="0070C0"/>
          <w:sz w:val="24"/>
          <w:szCs w:val="24"/>
        </w:rPr>
      </w:pPr>
      <w:r w:rsidRPr="008404DA">
        <w:rPr>
          <w:b/>
          <w:i/>
          <w:color w:val="0070C0"/>
          <w:sz w:val="24"/>
          <w:szCs w:val="24"/>
        </w:rPr>
        <w:t>Απάντηση:</w:t>
      </w:r>
    </w:p>
    <w:p w:rsidR="0018225D" w:rsidRDefault="00665864" w:rsidP="00665864">
      <w:pPr>
        <w:pStyle w:val="1"/>
      </w:pPr>
      <w:r>
        <w:t>Στο πρώτο σχήμα</w:t>
      </w:r>
      <w:r w:rsidR="00112F53">
        <w:t xml:space="preserve"> έχει σχεδιαστεί</w:t>
      </w:r>
      <w:r>
        <w:t xml:space="preserve"> η ένταση Β</w:t>
      </w:r>
      <w:r>
        <w:rPr>
          <w:vertAlign w:val="subscript"/>
        </w:rPr>
        <w:t>1</w:t>
      </w:r>
      <w:r>
        <w:t xml:space="preserve"> η οποία οφείλεται στον πρώτο αγωγό, στο δεύτερο σχήμα η ένταση Β</w:t>
      </w:r>
      <w:r>
        <w:rPr>
          <w:vertAlign w:val="subscript"/>
        </w:rPr>
        <w:t>2</w:t>
      </w:r>
      <w:r>
        <w:t xml:space="preserve"> η οποία οφείλεται στον 2</w:t>
      </w:r>
      <w:r w:rsidRPr="00665864">
        <w:rPr>
          <w:vertAlign w:val="superscript"/>
        </w:rPr>
        <w:t>ο</w:t>
      </w:r>
      <w:r>
        <w:t xml:space="preserve"> αγωγό και η συνολική ένταση στο 3</w:t>
      </w:r>
      <w:r w:rsidRPr="00665864">
        <w:rPr>
          <w:vertAlign w:val="superscript"/>
        </w:rPr>
        <w:t>ο</w:t>
      </w:r>
      <w:r>
        <w:t xml:space="preserve"> σχήμα:</w:t>
      </w:r>
    </w:p>
    <w:p w:rsidR="00665864" w:rsidRDefault="00112F53" w:rsidP="00665864">
      <w:pPr>
        <w:jc w:val="center"/>
      </w:pPr>
      <w:r>
        <w:object w:dxaOrig="9910" w:dyaOrig="2222">
          <v:shape id="_x0000_i1025" type="#_x0000_t75" style="width:422.55pt;height:94.7pt" o:ole="" filled="t" fillcolor="#b6dde8 [1304]">
            <v:imagedata r:id="rId10" o:title=""/>
          </v:shape>
          <o:OLEObject Type="Embed" ProgID="Visio.Drawing.11" ShapeID="_x0000_i1025" DrawAspect="Content" ObjectID="_1623844494" r:id="rId11"/>
        </w:object>
      </w:r>
    </w:p>
    <w:p w:rsidR="009A4128" w:rsidRDefault="00665864" w:rsidP="00665864">
      <w:pPr>
        <w:spacing w:before="200"/>
        <w:ind w:left="340"/>
      </w:pPr>
      <w:r>
        <w:t>Και οι δύο συνιστώσες της έντασης είναι οριζόντιες και κάθετες μεταξύ τους.</w:t>
      </w:r>
    </w:p>
    <w:p w:rsidR="00665864" w:rsidRDefault="008A1D93" w:rsidP="008A1D93">
      <w:pPr>
        <w:pStyle w:val="1"/>
      </w:pPr>
      <w:r>
        <w:t>Για τα μέτρα των δύο παραπάνω εντάσεων έχουμε:</w:t>
      </w:r>
    </w:p>
    <w:p w:rsidR="008A1D93" w:rsidRDefault="00680AAA" w:rsidP="008A1D93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Ι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2Ι</m:t>
              </m:r>
            </m:num>
            <m:den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den>
          </m:f>
        </m:oMath>
      </m:oMathPara>
    </w:p>
    <w:p w:rsidR="008A1D93" w:rsidRPr="006A530C" w:rsidRDefault="00680AAA" w:rsidP="008A1D93">
      <w:pPr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Ι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2Ι</m:t>
              </m:r>
            </m:num>
            <m:den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6A530C" w:rsidRDefault="006A530C" w:rsidP="006A530C">
      <w:pPr>
        <w:ind w:left="340"/>
        <w:rPr>
          <w:sz w:val="24"/>
          <w:szCs w:val="24"/>
        </w:rPr>
      </w:pPr>
      <w:r>
        <w:rPr>
          <w:sz w:val="24"/>
          <w:szCs w:val="24"/>
        </w:rPr>
        <w:t>Έχουμε δηλαδή και Β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=0,4Τ.</w:t>
      </w:r>
    </w:p>
    <w:p w:rsidR="006A530C" w:rsidRDefault="006A530C" w:rsidP="006A530C">
      <w:pPr>
        <w:pStyle w:val="1"/>
      </w:pPr>
      <w:r>
        <w:t>Το παραλληλόγραμμο των δύο συνιστωσών της έντα</w:t>
      </w:r>
      <w:bookmarkStart w:id="0" w:name="_GoBack"/>
      <w:bookmarkEnd w:id="0"/>
      <w:r>
        <w:t>σης είναι τετράγωνο (ίσες πλευρές και γωνία ορθή), οπότε από το πυθαγόρειο θεώρημα παίρνουμε:</w:t>
      </w:r>
    </w:p>
    <w:p w:rsidR="006A530C" w:rsidRPr="006A530C" w:rsidRDefault="00680AAA" w:rsidP="006A530C">
      <w:pPr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=0,4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Τ</m:t>
          </m:r>
        </m:oMath>
      </m:oMathPara>
    </w:p>
    <w:p w:rsidR="006A530C" w:rsidRDefault="006A530C" w:rsidP="007779B3">
      <w:pPr>
        <w:ind w:left="340"/>
        <w:rPr>
          <w:sz w:val="24"/>
          <w:szCs w:val="24"/>
        </w:rPr>
      </w:pPr>
      <w:r>
        <w:rPr>
          <w:sz w:val="24"/>
          <w:szCs w:val="24"/>
        </w:rPr>
        <w:t>Ενώ η διεύθυνσή της είναι πάνω στη  διαγώνιο του τετραγώνου, σχηματίζει δηλαδή γων</w:t>
      </w:r>
      <w:r w:rsidR="00112F53">
        <w:rPr>
          <w:sz w:val="24"/>
          <w:szCs w:val="24"/>
        </w:rPr>
        <w:t xml:space="preserve">ία θ=45° </w:t>
      </w:r>
      <w:r w:rsidR="00112F53">
        <w:rPr>
          <w:sz w:val="24"/>
          <w:szCs w:val="24"/>
        </w:rPr>
        <w:lastRenderedPageBreak/>
        <w:t>με την ΟΜ, όπως στο σχήμα.</w:t>
      </w:r>
    </w:p>
    <w:p w:rsidR="007779B3" w:rsidRDefault="00680AAA" w:rsidP="00AB4B6C">
      <w:pPr>
        <w:pStyle w:val="1"/>
      </w:pPr>
      <w:r>
        <w:rPr>
          <w:noProof/>
        </w:rPr>
        <w:object w:dxaOrig="1440" w:dyaOrig="1440">
          <v:shape id="_x0000_s1028" type="#_x0000_t75" style="position:absolute;left:0;text-align:left;margin-left:379.75pt;margin-top:0;width:177.8pt;height:112.85pt;z-index:251661312;mso-position-horizontal:right;mso-position-horizontal-relative:text;mso-position-vertical:absolute;mso-position-vertical-relative:text" filled="t" fillcolor="#b6dde8 [1304]">
            <v:imagedata r:id="rId12" o:title=""/>
            <w10:wrap type="square"/>
          </v:shape>
          <o:OLEObject Type="Embed" ProgID="Visio.Drawing.11" ShapeID="_x0000_s1028" DrawAspect="Content" ObjectID="_1623844497" r:id="rId13"/>
        </w:object>
      </w:r>
      <w:r w:rsidR="005E7D4E">
        <w:t>Η απόσταση (ΟΓ)=</w:t>
      </w:r>
      <w:r w:rsidR="005E7D4E">
        <w:rPr>
          <w:rFonts w:ascii="Cambria Math" w:hAnsi="Cambria Math"/>
        </w:rPr>
        <w:t>r</w:t>
      </w:r>
      <w:r w:rsidR="005E7D4E">
        <w:t>΄ είναι ίση με το μισό της διαγωνίου του τετραγώνου πλευράς α, οπότε</w:t>
      </w:r>
      <w:r w:rsidR="00017E3E">
        <w:t xml:space="preserve"> από </w:t>
      </w:r>
      <w:proofErr w:type="spellStart"/>
      <w:r w:rsidR="00017E3E">
        <w:t>π.θ</w:t>
      </w:r>
      <w:proofErr w:type="spellEnd"/>
      <w:r w:rsidR="00017E3E">
        <w:t>. παίρνουμε</w:t>
      </w:r>
      <w:r w:rsidR="005E7D4E">
        <w:t>:</w:t>
      </w:r>
    </w:p>
    <w:p w:rsidR="00017E3E" w:rsidRDefault="00017E3E" w:rsidP="00017E3E">
      <w:pPr>
        <w:jc w:val="center"/>
      </w:pPr>
      <m:oMath>
        <m:r>
          <m:rPr>
            <m:sty m:val="p"/>
          </m:rPr>
          <w:rPr>
            <w:rFonts w:ascii="Cambria Math" w:hAnsi="Cambria Math"/>
          </w:rPr>
          <m:t>(ΕΓ)=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(ΕΔ)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(ΓΔ)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=α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  <w:r>
        <w:t xml:space="preserve">  →</w:t>
      </w:r>
    </w:p>
    <w:p w:rsidR="00017E3E" w:rsidRPr="00017E3E" w:rsidRDefault="00017E3E" w:rsidP="00017E3E">
      <w:pPr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r'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017E3E" w:rsidRDefault="00017E3E" w:rsidP="00017E3E">
      <w:pPr>
        <w:ind w:left="340"/>
      </w:pPr>
      <w:r>
        <w:t xml:space="preserve">Αλλά τότε η ένταση του μαγνητικού πεδίου στο σημείο Γ, κάθετη στην ακτίνα </w:t>
      </w:r>
      <w:r>
        <w:rPr>
          <w:rFonts w:ascii="Cambria Math" w:hAnsi="Cambria Math"/>
        </w:rPr>
        <w:t>r</w:t>
      </w:r>
      <w:r>
        <w:t>΄, έχει μέτρο:</w:t>
      </w:r>
    </w:p>
    <w:p w:rsidR="00017E3E" w:rsidRDefault="00017E3E" w:rsidP="00017E3E">
      <w:pPr>
        <w:ind w:left="340"/>
      </w:pPr>
      <m:oMathPara>
        <m:oMath>
          <m:r>
            <w:rPr>
              <w:rFonts w:ascii="Cambria Math" w:hAnsi="Cambria Math"/>
              <w:sz w:val="24"/>
              <w:szCs w:val="24"/>
            </w:rPr>
            <m:t>Β=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Ι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r'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2Ι</m:t>
              </m:r>
            </m:num>
            <m:den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  <w:sz w:val="24"/>
              <w:szCs w:val="24"/>
            </w:rPr>
            <m:t>=0,2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Τ</m:t>
          </m:r>
        </m:oMath>
      </m:oMathPara>
    </w:p>
    <w:p w:rsidR="00017E3E" w:rsidRDefault="00017E3E" w:rsidP="00017E3E">
      <w:pPr>
        <w:ind w:left="340"/>
      </w:pPr>
      <w:r>
        <w:t>Ενώ το τμήμα του δεύτερου αγωγού μήκος ℓ, με μέσον το σημείο Γ, δέχεται απωστική δύναμη μέτρου:</w:t>
      </w:r>
    </w:p>
    <w:p w:rsidR="00017E3E" w:rsidRPr="00017E3E" w:rsidRDefault="00017E3E" w:rsidP="00017E3E">
      <w:pPr>
        <w:jc w:val="center"/>
      </w:pPr>
      <w:r w:rsidRPr="00A435C7">
        <w:rPr>
          <w:rFonts w:asciiTheme="majorHAnsi" w:hAnsiTheme="majorHAnsi"/>
          <w:i/>
          <w:sz w:val="24"/>
          <w:szCs w:val="24"/>
        </w:rPr>
        <w:t>F=F</w:t>
      </w:r>
      <w:r w:rsidRPr="00A435C7">
        <w:rPr>
          <w:rFonts w:asciiTheme="majorHAnsi" w:hAnsiTheme="majorHAnsi"/>
          <w:i/>
          <w:sz w:val="24"/>
          <w:szCs w:val="24"/>
          <w:vertAlign w:val="subscript"/>
        </w:rPr>
        <w:t>L</w:t>
      </w:r>
      <w:r w:rsidRPr="00A435C7">
        <w:rPr>
          <w:rFonts w:asciiTheme="majorHAnsi" w:hAnsiTheme="majorHAnsi"/>
          <w:i/>
          <w:sz w:val="24"/>
          <w:szCs w:val="24"/>
        </w:rPr>
        <w:t>=Β∙Ι</w:t>
      </w:r>
      <w:r w:rsidRPr="00A435C7">
        <w:rPr>
          <w:rFonts w:asciiTheme="majorHAnsi" w:hAnsiTheme="majorHAnsi"/>
          <w:i/>
          <w:sz w:val="24"/>
          <w:szCs w:val="24"/>
          <w:vertAlign w:val="subscript"/>
        </w:rPr>
        <w:t>2</w:t>
      </w:r>
      <w:r w:rsidRPr="00A435C7">
        <w:rPr>
          <w:rFonts w:asciiTheme="majorHAnsi" w:hAnsiTheme="majorHAnsi"/>
          <w:i/>
          <w:sz w:val="24"/>
          <w:szCs w:val="24"/>
        </w:rPr>
        <w:t>∙ℓ</w:t>
      </w:r>
      <w:r>
        <w:t>=</w:t>
      </w:r>
      <m:oMath>
        <m:r>
          <w:rPr>
            <w:rFonts w:ascii="Cambria Math" w:hAnsi="Cambria Math"/>
            <w:sz w:val="24"/>
            <w:szCs w:val="24"/>
          </w:rPr>
          <m:t>0,2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>∙10∙0,5Ν=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>Ν</m:t>
        </m:r>
      </m:oMath>
    </w:p>
    <w:p w:rsidR="005E7D4E" w:rsidRPr="006D3036" w:rsidRDefault="00750EB5" w:rsidP="005E7D4E">
      <w:pPr>
        <w:rPr>
          <w:b/>
          <w:i/>
          <w:color w:val="FF0000"/>
        </w:rPr>
      </w:pPr>
      <w:r w:rsidRPr="006D3036">
        <w:rPr>
          <w:b/>
          <w:i/>
          <w:color w:val="FF0000"/>
        </w:rPr>
        <w:t>Σχόλιο.</w:t>
      </w:r>
    </w:p>
    <w:p w:rsidR="00750EB5" w:rsidRDefault="00750EB5" w:rsidP="005E7D4E">
      <w:r>
        <w:t>Θα μπορούσαμε να τροποποιήσουμε την αρχική εικόνα που μας  δόθηκε, σχεδιάζοντας μια κάτοψη του τετραγώνου. Αλλά τότε οι δύο αγωγοί είναι κάθετοι στο επίπεδο και θα είχαμε το</w:t>
      </w:r>
      <w:r w:rsidR="006D3036">
        <w:t xml:space="preserve"> πρώτο από τα παρακάτω σχήματα</w:t>
      </w:r>
      <w:r>
        <w:t xml:space="preserve"> </w:t>
      </w:r>
      <w:r w:rsidR="006D3036">
        <w:t>για την ένταση στο Μ</w:t>
      </w:r>
      <w:r>
        <w:t>.</w:t>
      </w:r>
    </w:p>
    <w:p w:rsidR="00750EB5" w:rsidRDefault="006D3036" w:rsidP="006D3036">
      <w:pPr>
        <w:jc w:val="center"/>
      </w:pPr>
      <w:r>
        <w:object w:dxaOrig="5527" w:dyaOrig="2832">
          <v:shape id="_x0000_i1026" type="#_x0000_t75" style="width:276.45pt;height:141.85pt" o:ole="" filled="t" fillcolor="#b6dde8 [1304]">
            <v:imagedata r:id="rId14" o:title=""/>
          </v:shape>
          <o:OLEObject Type="Embed" ProgID="Visio.Drawing.11" ShapeID="_x0000_i1026" DrawAspect="Content" ObjectID="_1623844495" r:id="rId15"/>
        </w:object>
      </w:r>
    </w:p>
    <w:p w:rsidR="006D3036" w:rsidRDefault="006F464D" w:rsidP="006D3036">
      <w:r>
        <w:t>Τ</w:t>
      </w:r>
      <w:r w:rsidR="006D3036">
        <w:t>ο δεξιό σχήμα αναφέρεται στο τελευταίο ερώτημα και στη δύναμη που δέχεται ένα τμήμα του δεύτερου αγωγού.</w:t>
      </w:r>
    </w:p>
    <w:p w:rsidR="006F464D" w:rsidRPr="0099769A" w:rsidRDefault="006F464D" w:rsidP="007C6FB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6F464D" w:rsidRPr="006A530C" w:rsidRDefault="006F464D" w:rsidP="006D3036"/>
    <w:sectPr w:rsidR="006F464D" w:rsidRPr="006A530C" w:rsidSect="00F067F0">
      <w:headerReference w:type="default" r:id="rId16"/>
      <w:footerReference w:type="default" r:id="rId1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AAA" w:rsidRDefault="00680AAA" w:rsidP="00022DC0">
      <w:pPr>
        <w:spacing w:after="0" w:line="240" w:lineRule="auto"/>
      </w:pPr>
      <w:r>
        <w:separator/>
      </w:r>
    </w:p>
  </w:endnote>
  <w:endnote w:type="continuationSeparator" w:id="0">
    <w:p w:rsidR="00680AAA" w:rsidRDefault="00680AAA" w:rsidP="000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79" w:rsidRDefault="00C62F45" w:rsidP="00DA2B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77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4FC2">
      <w:rPr>
        <w:rStyle w:val="PageNumber"/>
        <w:noProof/>
      </w:rPr>
      <w:t>2</w:t>
    </w:r>
    <w:r>
      <w:rPr>
        <w:rStyle w:val="PageNumber"/>
      </w:rPr>
      <w:fldChar w:fldCharType="end"/>
    </w:r>
  </w:p>
  <w:p w:rsidR="00DA2B79" w:rsidRPr="00D56705" w:rsidRDefault="00FC772C" w:rsidP="00DA2B79">
    <w:pPr>
      <w:pStyle w:val="Footer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DA2B79" w:rsidRDefault="00DA2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AAA" w:rsidRDefault="00680AAA" w:rsidP="00022DC0">
      <w:pPr>
        <w:spacing w:after="0" w:line="240" w:lineRule="auto"/>
      </w:pPr>
      <w:r>
        <w:separator/>
      </w:r>
    </w:p>
  </w:footnote>
  <w:footnote w:type="continuationSeparator" w:id="0">
    <w:p w:rsidR="00680AAA" w:rsidRDefault="00680AAA" w:rsidP="0002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79" w:rsidRPr="00AE239F" w:rsidRDefault="00FC772C" w:rsidP="00DA2B79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6227D">
      <w:rPr>
        <w:i/>
      </w:rPr>
      <w:t>Ηλεκτρομαγνητισμός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7C3"/>
    <w:multiLevelType w:val="hybridMultilevel"/>
    <w:tmpl w:val="43163088"/>
    <w:lvl w:ilvl="0" w:tplc="B32C481E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7C2009F"/>
    <w:multiLevelType w:val="hybridMultilevel"/>
    <w:tmpl w:val="F476FDFA"/>
    <w:lvl w:ilvl="0" w:tplc="68A88F5A">
      <w:start w:val="1"/>
      <w:numFmt w:val="lowerRoman"/>
      <w:lvlText w:val="%1)"/>
      <w:lvlJc w:val="left"/>
      <w:pPr>
        <w:ind w:left="780" w:hanging="720"/>
      </w:pPr>
      <w:rPr>
        <w:rFonts w:hint="default"/>
        <w:b w:val="0"/>
        <w:i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D67A58"/>
    <w:multiLevelType w:val="hybridMultilevel"/>
    <w:tmpl w:val="8E469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90675"/>
    <w:multiLevelType w:val="hybridMultilevel"/>
    <w:tmpl w:val="B21C5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24B4"/>
    <w:multiLevelType w:val="multilevel"/>
    <w:tmpl w:val="0EDC8FD8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none">
      <v:fill color="none" rotate="t" type="gradient"/>
      <v:textbox inset="2.5mm,1.3mm,2.5mm,1.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6F"/>
    <w:rsid w:val="000000AE"/>
    <w:rsid w:val="00003BA3"/>
    <w:rsid w:val="00006A76"/>
    <w:rsid w:val="00006B78"/>
    <w:rsid w:val="000127F3"/>
    <w:rsid w:val="000144B0"/>
    <w:rsid w:val="00015F05"/>
    <w:rsid w:val="00017E3E"/>
    <w:rsid w:val="00020485"/>
    <w:rsid w:val="00022DC0"/>
    <w:rsid w:val="00025A84"/>
    <w:rsid w:val="00034DD9"/>
    <w:rsid w:val="0003635A"/>
    <w:rsid w:val="00036F11"/>
    <w:rsid w:val="00050403"/>
    <w:rsid w:val="00060DB9"/>
    <w:rsid w:val="0006119C"/>
    <w:rsid w:val="00065D78"/>
    <w:rsid w:val="000673CA"/>
    <w:rsid w:val="00080262"/>
    <w:rsid w:val="00081938"/>
    <w:rsid w:val="00085F24"/>
    <w:rsid w:val="0008756F"/>
    <w:rsid w:val="00095D71"/>
    <w:rsid w:val="00097736"/>
    <w:rsid w:val="000A1FD7"/>
    <w:rsid w:val="000B382F"/>
    <w:rsid w:val="000B6192"/>
    <w:rsid w:val="000C05B4"/>
    <w:rsid w:val="000C14CF"/>
    <w:rsid w:val="000C18D8"/>
    <w:rsid w:val="000C7C22"/>
    <w:rsid w:val="000D6890"/>
    <w:rsid w:val="000D70C6"/>
    <w:rsid w:val="000E2534"/>
    <w:rsid w:val="000E3CE5"/>
    <w:rsid w:val="000E6C31"/>
    <w:rsid w:val="000E7937"/>
    <w:rsid w:val="000F08F1"/>
    <w:rsid w:val="000F1387"/>
    <w:rsid w:val="000F2C3D"/>
    <w:rsid w:val="000F57FB"/>
    <w:rsid w:val="001060B0"/>
    <w:rsid w:val="001112C8"/>
    <w:rsid w:val="00111319"/>
    <w:rsid w:val="00112F53"/>
    <w:rsid w:val="00113E6E"/>
    <w:rsid w:val="00116E5D"/>
    <w:rsid w:val="00117578"/>
    <w:rsid w:val="00117D32"/>
    <w:rsid w:val="00122D03"/>
    <w:rsid w:val="00125A31"/>
    <w:rsid w:val="00127FD2"/>
    <w:rsid w:val="00132E0F"/>
    <w:rsid w:val="0013613B"/>
    <w:rsid w:val="0014349A"/>
    <w:rsid w:val="00153892"/>
    <w:rsid w:val="00155477"/>
    <w:rsid w:val="0015605A"/>
    <w:rsid w:val="00162020"/>
    <w:rsid w:val="001713CF"/>
    <w:rsid w:val="001719F9"/>
    <w:rsid w:val="00172264"/>
    <w:rsid w:val="00172D5D"/>
    <w:rsid w:val="00180B2A"/>
    <w:rsid w:val="0018225D"/>
    <w:rsid w:val="0018466A"/>
    <w:rsid w:val="00187451"/>
    <w:rsid w:val="00187919"/>
    <w:rsid w:val="001901E6"/>
    <w:rsid w:val="001A4C3E"/>
    <w:rsid w:val="001A651C"/>
    <w:rsid w:val="001B337E"/>
    <w:rsid w:val="001B7974"/>
    <w:rsid w:val="001C116B"/>
    <w:rsid w:val="001C1D7C"/>
    <w:rsid w:val="001C4E26"/>
    <w:rsid w:val="001E0257"/>
    <w:rsid w:val="001F6811"/>
    <w:rsid w:val="001F6F33"/>
    <w:rsid w:val="001F70F2"/>
    <w:rsid w:val="0020088F"/>
    <w:rsid w:val="002062CA"/>
    <w:rsid w:val="00211BF5"/>
    <w:rsid w:val="00213B30"/>
    <w:rsid w:val="00216380"/>
    <w:rsid w:val="00221DCB"/>
    <w:rsid w:val="00226D4C"/>
    <w:rsid w:val="00230E12"/>
    <w:rsid w:val="00233BD6"/>
    <w:rsid w:val="00234FC2"/>
    <w:rsid w:val="00237621"/>
    <w:rsid w:val="00237DBA"/>
    <w:rsid w:val="00241B44"/>
    <w:rsid w:val="00243DFF"/>
    <w:rsid w:val="00252471"/>
    <w:rsid w:val="00253A74"/>
    <w:rsid w:val="0025617F"/>
    <w:rsid w:val="002753EC"/>
    <w:rsid w:val="00295B9D"/>
    <w:rsid w:val="00295E48"/>
    <w:rsid w:val="00296257"/>
    <w:rsid w:val="00296660"/>
    <w:rsid w:val="002A0665"/>
    <w:rsid w:val="002A275F"/>
    <w:rsid w:val="002A4D6A"/>
    <w:rsid w:val="002A4FB7"/>
    <w:rsid w:val="002A6AE1"/>
    <w:rsid w:val="002A7BD7"/>
    <w:rsid w:val="002B7781"/>
    <w:rsid w:val="002C4A4C"/>
    <w:rsid w:val="002C6350"/>
    <w:rsid w:val="002D007E"/>
    <w:rsid w:val="002D7B6D"/>
    <w:rsid w:val="002E18DE"/>
    <w:rsid w:val="002E3667"/>
    <w:rsid w:val="002E5137"/>
    <w:rsid w:val="002E6307"/>
    <w:rsid w:val="002E7498"/>
    <w:rsid w:val="002F09CC"/>
    <w:rsid w:val="002F149F"/>
    <w:rsid w:val="002F27C1"/>
    <w:rsid w:val="002F338F"/>
    <w:rsid w:val="002F5EF7"/>
    <w:rsid w:val="00302234"/>
    <w:rsid w:val="003049E6"/>
    <w:rsid w:val="00307F22"/>
    <w:rsid w:val="00323488"/>
    <w:rsid w:val="00324716"/>
    <w:rsid w:val="0032537C"/>
    <w:rsid w:val="00333A12"/>
    <w:rsid w:val="003364F3"/>
    <w:rsid w:val="0034291E"/>
    <w:rsid w:val="0034492F"/>
    <w:rsid w:val="00351D19"/>
    <w:rsid w:val="0036227D"/>
    <w:rsid w:val="00362C77"/>
    <w:rsid w:val="00374876"/>
    <w:rsid w:val="003769F7"/>
    <w:rsid w:val="0038009B"/>
    <w:rsid w:val="0038296A"/>
    <w:rsid w:val="00383DAC"/>
    <w:rsid w:val="00390BEF"/>
    <w:rsid w:val="00392853"/>
    <w:rsid w:val="003977E3"/>
    <w:rsid w:val="003A361B"/>
    <w:rsid w:val="003A50A5"/>
    <w:rsid w:val="003A69C6"/>
    <w:rsid w:val="003B147C"/>
    <w:rsid w:val="003C1B1F"/>
    <w:rsid w:val="003C37B9"/>
    <w:rsid w:val="003C5544"/>
    <w:rsid w:val="003C63AF"/>
    <w:rsid w:val="003E1AA3"/>
    <w:rsid w:val="003E2D83"/>
    <w:rsid w:val="003E771C"/>
    <w:rsid w:val="003F0C67"/>
    <w:rsid w:val="0040327A"/>
    <w:rsid w:val="00412779"/>
    <w:rsid w:val="00414E52"/>
    <w:rsid w:val="00414FFB"/>
    <w:rsid w:val="0042359D"/>
    <w:rsid w:val="00423B3C"/>
    <w:rsid w:val="00427BA8"/>
    <w:rsid w:val="00430296"/>
    <w:rsid w:val="0043456F"/>
    <w:rsid w:val="004379E2"/>
    <w:rsid w:val="00441581"/>
    <w:rsid w:val="0044262F"/>
    <w:rsid w:val="00442BB1"/>
    <w:rsid w:val="0044791E"/>
    <w:rsid w:val="00451834"/>
    <w:rsid w:val="00452F18"/>
    <w:rsid w:val="00452F7C"/>
    <w:rsid w:val="00457159"/>
    <w:rsid w:val="00457896"/>
    <w:rsid w:val="004605D9"/>
    <w:rsid w:val="00462080"/>
    <w:rsid w:val="00463389"/>
    <w:rsid w:val="00473D48"/>
    <w:rsid w:val="00486C5D"/>
    <w:rsid w:val="00487FAC"/>
    <w:rsid w:val="00492491"/>
    <w:rsid w:val="00492864"/>
    <w:rsid w:val="004952E6"/>
    <w:rsid w:val="00496163"/>
    <w:rsid w:val="004966C1"/>
    <w:rsid w:val="004A0CAD"/>
    <w:rsid w:val="004A4983"/>
    <w:rsid w:val="004A6775"/>
    <w:rsid w:val="004B20C5"/>
    <w:rsid w:val="004B2534"/>
    <w:rsid w:val="004B2BCF"/>
    <w:rsid w:val="004B5E80"/>
    <w:rsid w:val="004C0A13"/>
    <w:rsid w:val="004C5A40"/>
    <w:rsid w:val="004D0498"/>
    <w:rsid w:val="004E03D1"/>
    <w:rsid w:val="004E52D7"/>
    <w:rsid w:val="004F0E67"/>
    <w:rsid w:val="00500AEF"/>
    <w:rsid w:val="00500AF1"/>
    <w:rsid w:val="00503A19"/>
    <w:rsid w:val="0050568D"/>
    <w:rsid w:val="005071D1"/>
    <w:rsid w:val="00514006"/>
    <w:rsid w:val="0052660E"/>
    <w:rsid w:val="00526CAD"/>
    <w:rsid w:val="00536A4E"/>
    <w:rsid w:val="005375F5"/>
    <w:rsid w:val="00552234"/>
    <w:rsid w:val="00566C48"/>
    <w:rsid w:val="005710EB"/>
    <w:rsid w:val="00571DC9"/>
    <w:rsid w:val="0057704D"/>
    <w:rsid w:val="00580F8E"/>
    <w:rsid w:val="00585B96"/>
    <w:rsid w:val="00591514"/>
    <w:rsid w:val="00591EB8"/>
    <w:rsid w:val="005958AA"/>
    <w:rsid w:val="00595AD0"/>
    <w:rsid w:val="005A37E1"/>
    <w:rsid w:val="005A406C"/>
    <w:rsid w:val="005A56E6"/>
    <w:rsid w:val="005A66D4"/>
    <w:rsid w:val="005B3685"/>
    <w:rsid w:val="005B406E"/>
    <w:rsid w:val="005C5993"/>
    <w:rsid w:val="005C6659"/>
    <w:rsid w:val="005D05FB"/>
    <w:rsid w:val="005D32CC"/>
    <w:rsid w:val="005D794A"/>
    <w:rsid w:val="005D7D7E"/>
    <w:rsid w:val="005E102D"/>
    <w:rsid w:val="005E2D36"/>
    <w:rsid w:val="005E7CD7"/>
    <w:rsid w:val="005E7D4E"/>
    <w:rsid w:val="005F6575"/>
    <w:rsid w:val="0060432D"/>
    <w:rsid w:val="006048A9"/>
    <w:rsid w:val="00605930"/>
    <w:rsid w:val="006063B9"/>
    <w:rsid w:val="006072E4"/>
    <w:rsid w:val="006110E4"/>
    <w:rsid w:val="00615821"/>
    <w:rsid w:val="0062489B"/>
    <w:rsid w:val="00634683"/>
    <w:rsid w:val="0063470E"/>
    <w:rsid w:val="00635D21"/>
    <w:rsid w:val="00646194"/>
    <w:rsid w:val="00646A48"/>
    <w:rsid w:val="00647C9B"/>
    <w:rsid w:val="00650893"/>
    <w:rsid w:val="00655831"/>
    <w:rsid w:val="00662949"/>
    <w:rsid w:val="00665864"/>
    <w:rsid w:val="00676BC5"/>
    <w:rsid w:val="00680747"/>
    <w:rsid w:val="006807CA"/>
    <w:rsid w:val="00680AAA"/>
    <w:rsid w:val="00684AC5"/>
    <w:rsid w:val="00692273"/>
    <w:rsid w:val="00695679"/>
    <w:rsid w:val="00695B99"/>
    <w:rsid w:val="0069701A"/>
    <w:rsid w:val="006A0F7C"/>
    <w:rsid w:val="006A530C"/>
    <w:rsid w:val="006B14ED"/>
    <w:rsid w:val="006B42F0"/>
    <w:rsid w:val="006C06BD"/>
    <w:rsid w:val="006C2CD6"/>
    <w:rsid w:val="006D0281"/>
    <w:rsid w:val="006D0F4A"/>
    <w:rsid w:val="006D1EF6"/>
    <w:rsid w:val="006D3036"/>
    <w:rsid w:val="006D5429"/>
    <w:rsid w:val="006E4A20"/>
    <w:rsid w:val="006E65EF"/>
    <w:rsid w:val="006F464D"/>
    <w:rsid w:val="006F7B99"/>
    <w:rsid w:val="00701532"/>
    <w:rsid w:val="00701905"/>
    <w:rsid w:val="00704075"/>
    <w:rsid w:val="00704DDE"/>
    <w:rsid w:val="0071151D"/>
    <w:rsid w:val="00714CBA"/>
    <w:rsid w:val="00716F09"/>
    <w:rsid w:val="00720D82"/>
    <w:rsid w:val="0072253D"/>
    <w:rsid w:val="00725005"/>
    <w:rsid w:val="00730D28"/>
    <w:rsid w:val="00736E99"/>
    <w:rsid w:val="00740EF0"/>
    <w:rsid w:val="00743039"/>
    <w:rsid w:val="00746424"/>
    <w:rsid w:val="007506A5"/>
    <w:rsid w:val="00750EB5"/>
    <w:rsid w:val="00760A9E"/>
    <w:rsid w:val="007779B3"/>
    <w:rsid w:val="007868B4"/>
    <w:rsid w:val="00796011"/>
    <w:rsid w:val="00797F08"/>
    <w:rsid w:val="007A2E95"/>
    <w:rsid w:val="007A7D9F"/>
    <w:rsid w:val="007B6B9F"/>
    <w:rsid w:val="007B7326"/>
    <w:rsid w:val="007C2614"/>
    <w:rsid w:val="007C33CD"/>
    <w:rsid w:val="007E78BD"/>
    <w:rsid w:val="007F568F"/>
    <w:rsid w:val="007F687E"/>
    <w:rsid w:val="007F75A6"/>
    <w:rsid w:val="0081139D"/>
    <w:rsid w:val="00811FFC"/>
    <w:rsid w:val="00820AA6"/>
    <w:rsid w:val="00824C67"/>
    <w:rsid w:val="008279F7"/>
    <w:rsid w:val="00830CD0"/>
    <w:rsid w:val="008339A3"/>
    <w:rsid w:val="00834049"/>
    <w:rsid w:val="00836170"/>
    <w:rsid w:val="008404DA"/>
    <w:rsid w:val="00847BF0"/>
    <w:rsid w:val="00850DD5"/>
    <w:rsid w:val="008531F0"/>
    <w:rsid w:val="00856450"/>
    <w:rsid w:val="00861A8C"/>
    <w:rsid w:val="0087062B"/>
    <w:rsid w:val="00871495"/>
    <w:rsid w:val="00871AF5"/>
    <w:rsid w:val="0089243D"/>
    <w:rsid w:val="00892718"/>
    <w:rsid w:val="008950F7"/>
    <w:rsid w:val="00896E61"/>
    <w:rsid w:val="00896F70"/>
    <w:rsid w:val="008A1D93"/>
    <w:rsid w:val="008B70EA"/>
    <w:rsid w:val="008C16B8"/>
    <w:rsid w:val="008C286A"/>
    <w:rsid w:val="008C3012"/>
    <w:rsid w:val="008C4CA1"/>
    <w:rsid w:val="008D4126"/>
    <w:rsid w:val="008D5D16"/>
    <w:rsid w:val="008D6281"/>
    <w:rsid w:val="008D74F1"/>
    <w:rsid w:val="008D773D"/>
    <w:rsid w:val="008D7982"/>
    <w:rsid w:val="008E2E2F"/>
    <w:rsid w:val="008E416A"/>
    <w:rsid w:val="008F067B"/>
    <w:rsid w:val="008F5D7A"/>
    <w:rsid w:val="008F6E56"/>
    <w:rsid w:val="008F7C96"/>
    <w:rsid w:val="00904884"/>
    <w:rsid w:val="0091022B"/>
    <w:rsid w:val="00912C6B"/>
    <w:rsid w:val="0092113E"/>
    <w:rsid w:val="0092161E"/>
    <w:rsid w:val="00922015"/>
    <w:rsid w:val="00923727"/>
    <w:rsid w:val="0093048C"/>
    <w:rsid w:val="009314C8"/>
    <w:rsid w:val="009321F3"/>
    <w:rsid w:val="009343B3"/>
    <w:rsid w:val="00935045"/>
    <w:rsid w:val="00935AA7"/>
    <w:rsid w:val="009478FA"/>
    <w:rsid w:val="00951B56"/>
    <w:rsid w:val="0095570A"/>
    <w:rsid w:val="009628AF"/>
    <w:rsid w:val="0096701F"/>
    <w:rsid w:val="00967A85"/>
    <w:rsid w:val="00975950"/>
    <w:rsid w:val="00977EBC"/>
    <w:rsid w:val="00985D95"/>
    <w:rsid w:val="009A0570"/>
    <w:rsid w:val="009A4128"/>
    <w:rsid w:val="009B0D6E"/>
    <w:rsid w:val="009B50FB"/>
    <w:rsid w:val="009B67C6"/>
    <w:rsid w:val="009C047C"/>
    <w:rsid w:val="009C144A"/>
    <w:rsid w:val="009C16B2"/>
    <w:rsid w:val="009C1A1C"/>
    <w:rsid w:val="009C22C9"/>
    <w:rsid w:val="009C28AC"/>
    <w:rsid w:val="009D03C0"/>
    <w:rsid w:val="009D34DA"/>
    <w:rsid w:val="009E22E8"/>
    <w:rsid w:val="009E307D"/>
    <w:rsid w:val="009E75A9"/>
    <w:rsid w:val="009F3CA3"/>
    <w:rsid w:val="009F54EA"/>
    <w:rsid w:val="009F7A1D"/>
    <w:rsid w:val="00A03D83"/>
    <w:rsid w:val="00A234BA"/>
    <w:rsid w:val="00A27DA0"/>
    <w:rsid w:val="00A31595"/>
    <w:rsid w:val="00A32A30"/>
    <w:rsid w:val="00A34A90"/>
    <w:rsid w:val="00A37516"/>
    <w:rsid w:val="00A4159C"/>
    <w:rsid w:val="00A4173A"/>
    <w:rsid w:val="00A435C7"/>
    <w:rsid w:val="00A446C2"/>
    <w:rsid w:val="00A509BF"/>
    <w:rsid w:val="00A51672"/>
    <w:rsid w:val="00A64CC7"/>
    <w:rsid w:val="00A800BD"/>
    <w:rsid w:val="00A83073"/>
    <w:rsid w:val="00A8550A"/>
    <w:rsid w:val="00A87BF7"/>
    <w:rsid w:val="00A90066"/>
    <w:rsid w:val="00A92B9A"/>
    <w:rsid w:val="00AA3A49"/>
    <w:rsid w:val="00AB0CD7"/>
    <w:rsid w:val="00AB4B6C"/>
    <w:rsid w:val="00AC4AD1"/>
    <w:rsid w:val="00AC58B7"/>
    <w:rsid w:val="00AD124C"/>
    <w:rsid w:val="00AD31C0"/>
    <w:rsid w:val="00AD6120"/>
    <w:rsid w:val="00AE30DE"/>
    <w:rsid w:val="00AE3B6A"/>
    <w:rsid w:val="00AF21FD"/>
    <w:rsid w:val="00AF6B85"/>
    <w:rsid w:val="00AF6D98"/>
    <w:rsid w:val="00B00A83"/>
    <w:rsid w:val="00B017B5"/>
    <w:rsid w:val="00B01C44"/>
    <w:rsid w:val="00B064C2"/>
    <w:rsid w:val="00B1073F"/>
    <w:rsid w:val="00B117F3"/>
    <w:rsid w:val="00B26C20"/>
    <w:rsid w:val="00B40605"/>
    <w:rsid w:val="00B43FB5"/>
    <w:rsid w:val="00B44D39"/>
    <w:rsid w:val="00B47BEA"/>
    <w:rsid w:val="00B5161C"/>
    <w:rsid w:val="00B5754C"/>
    <w:rsid w:val="00B63D47"/>
    <w:rsid w:val="00B65CF5"/>
    <w:rsid w:val="00B6647F"/>
    <w:rsid w:val="00B66D25"/>
    <w:rsid w:val="00B728F7"/>
    <w:rsid w:val="00B7654D"/>
    <w:rsid w:val="00B805AC"/>
    <w:rsid w:val="00B81D24"/>
    <w:rsid w:val="00B84281"/>
    <w:rsid w:val="00B848FC"/>
    <w:rsid w:val="00B84A02"/>
    <w:rsid w:val="00B85BEB"/>
    <w:rsid w:val="00B866F3"/>
    <w:rsid w:val="00B91322"/>
    <w:rsid w:val="00B918CB"/>
    <w:rsid w:val="00B934BF"/>
    <w:rsid w:val="00B94A74"/>
    <w:rsid w:val="00BA3220"/>
    <w:rsid w:val="00BA6568"/>
    <w:rsid w:val="00BB3AE9"/>
    <w:rsid w:val="00BB47FB"/>
    <w:rsid w:val="00BC0DC9"/>
    <w:rsid w:val="00BC0E01"/>
    <w:rsid w:val="00BC4603"/>
    <w:rsid w:val="00BD052A"/>
    <w:rsid w:val="00BD1845"/>
    <w:rsid w:val="00BD19B2"/>
    <w:rsid w:val="00BD1ABF"/>
    <w:rsid w:val="00BD2A05"/>
    <w:rsid w:val="00BE31CD"/>
    <w:rsid w:val="00BF1FB6"/>
    <w:rsid w:val="00C04ED1"/>
    <w:rsid w:val="00C05CC7"/>
    <w:rsid w:val="00C132E9"/>
    <w:rsid w:val="00C22A94"/>
    <w:rsid w:val="00C24CDD"/>
    <w:rsid w:val="00C34D30"/>
    <w:rsid w:val="00C3530C"/>
    <w:rsid w:val="00C375FA"/>
    <w:rsid w:val="00C37F26"/>
    <w:rsid w:val="00C44797"/>
    <w:rsid w:val="00C50CE9"/>
    <w:rsid w:val="00C5404A"/>
    <w:rsid w:val="00C5685A"/>
    <w:rsid w:val="00C613BA"/>
    <w:rsid w:val="00C61622"/>
    <w:rsid w:val="00C62F45"/>
    <w:rsid w:val="00C70924"/>
    <w:rsid w:val="00C71686"/>
    <w:rsid w:val="00C74ADA"/>
    <w:rsid w:val="00C8172E"/>
    <w:rsid w:val="00C81B7C"/>
    <w:rsid w:val="00C822B0"/>
    <w:rsid w:val="00C83EB0"/>
    <w:rsid w:val="00C857E0"/>
    <w:rsid w:val="00C86502"/>
    <w:rsid w:val="00C87D8F"/>
    <w:rsid w:val="00C925E0"/>
    <w:rsid w:val="00C93083"/>
    <w:rsid w:val="00C97DC9"/>
    <w:rsid w:val="00CA2D3E"/>
    <w:rsid w:val="00CA42F5"/>
    <w:rsid w:val="00CB5C65"/>
    <w:rsid w:val="00CB767F"/>
    <w:rsid w:val="00CD32D2"/>
    <w:rsid w:val="00CE7882"/>
    <w:rsid w:val="00D066D6"/>
    <w:rsid w:val="00D10D45"/>
    <w:rsid w:val="00D10DE3"/>
    <w:rsid w:val="00D12488"/>
    <w:rsid w:val="00D15E76"/>
    <w:rsid w:val="00D206D2"/>
    <w:rsid w:val="00D215AE"/>
    <w:rsid w:val="00D216DE"/>
    <w:rsid w:val="00D27552"/>
    <w:rsid w:val="00D40DC8"/>
    <w:rsid w:val="00D412C9"/>
    <w:rsid w:val="00D41790"/>
    <w:rsid w:val="00D4378B"/>
    <w:rsid w:val="00D43A9C"/>
    <w:rsid w:val="00D43F81"/>
    <w:rsid w:val="00D466D1"/>
    <w:rsid w:val="00D537FE"/>
    <w:rsid w:val="00D57674"/>
    <w:rsid w:val="00D63E9B"/>
    <w:rsid w:val="00D678D8"/>
    <w:rsid w:val="00D706DE"/>
    <w:rsid w:val="00D72AC9"/>
    <w:rsid w:val="00D73A66"/>
    <w:rsid w:val="00D748F3"/>
    <w:rsid w:val="00D8166E"/>
    <w:rsid w:val="00D83EA4"/>
    <w:rsid w:val="00D8799E"/>
    <w:rsid w:val="00D9046E"/>
    <w:rsid w:val="00D90B18"/>
    <w:rsid w:val="00D9173A"/>
    <w:rsid w:val="00DA2B79"/>
    <w:rsid w:val="00DA6AE7"/>
    <w:rsid w:val="00DB5A0A"/>
    <w:rsid w:val="00DB7AAB"/>
    <w:rsid w:val="00DC42A1"/>
    <w:rsid w:val="00DD017B"/>
    <w:rsid w:val="00DE6E18"/>
    <w:rsid w:val="00DF2F8E"/>
    <w:rsid w:val="00DF3295"/>
    <w:rsid w:val="00E01598"/>
    <w:rsid w:val="00E02518"/>
    <w:rsid w:val="00E03346"/>
    <w:rsid w:val="00E14EF5"/>
    <w:rsid w:val="00E234F8"/>
    <w:rsid w:val="00E23BF9"/>
    <w:rsid w:val="00E3084C"/>
    <w:rsid w:val="00E3470C"/>
    <w:rsid w:val="00E40212"/>
    <w:rsid w:val="00E42EF0"/>
    <w:rsid w:val="00E46216"/>
    <w:rsid w:val="00E504CB"/>
    <w:rsid w:val="00E51778"/>
    <w:rsid w:val="00E5183A"/>
    <w:rsid w:val="00E55D0E"/>
    <w:rsid w:val="00E64F28"/>
    <w:rsid w:val="00E673AC"/>
    <w:rsid w:val="00E67D2A"/>
    <w:rsid w:val="00E71A46"/>
    <w:rsid w:val="00E72390"/>
    <w:rsid w:val="00E83E6C"/>
    <w:rsid w:val="00E84EDD"/>
    <w:rsid w:val="00E964B0"/>
    <w:rsid w:val="00EA05E5"/>
    <w:rsid w:val="00EA1170"/>
    <w:rsid w:val="00EA139B"/>
    <w:rsid w:val="00EB391C"/>
    <w:rsid w:val="00EC096A"/>
    <w:rsid w:val="00EC0DAC"/>
    <w:rsid w:val="00ED60FA"/>
    <w:rsid w:val="00ED6895"/>
    <w:rsid w:val="00EE612A"/>
    <w:rsid w:val="00EE7270"/>
    <w:rsid w:val="00EF2068"/>
    <w:rsid w:val="00EF435D"/>
    <w:rsid w:val="00EF6D5E"/>
    <w:rsid w:val="00F024F5"/>
    <w:rsid w:val="00F025E1"/>
    <w:rsid w:val="00F034B3"/>
    <w:rsid w:val="00F067F0"/>
    <w:rsid w:val="00F2279C"/>
    <w:rsid w:val="00F31858"/>
    <w:rsid w:val="00F321A7"/>
    <w:rsid w:val="00F32BA0"/>
    <w:rsid w:val="00F40061"/>
    <w:rsid w:val="00F41D9A"/>
    <w:rsid w:val="00F45504"/>
    <w:rsid w:val="00F46B10"/>
    <w:rsid w:val="00F56B28"/>
    <w:rsid w:val="00F60721"/>
    <w:rsid w:val="00F612E2"/>
    <w:rsid w:val="00F63AA6"/>
    <w:rsid w:val="00F672DB"/>
    <w:rsid w:val="00F740E4"/>
    <w:rsid w:val="00F82CDC"/>
    <w:rsid w:val="00F82D92"/>
    <w:rsid w:val="00F8522A"/>
    <w:rsid w:val="00F86B3B"/>
    <w:rsid w:val="00F92A5D"/>
    <w:rsid w:val="00FA6F76"/>
    <w:rsid w:val="00FC0AA4"/>
    <w:rsid w:val="00FC52A4"/>
    <w:rsid w:val="00FC772C"/>
    <w:rsid w:val="00FD0959"/>
    <w:rsid w:val="00FD0F90"/>
    <w:rsid w:val="00FD38F2"/>
    <w:rsid w:val="00FE4373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">
      <v:fill color="none" rotate="t" type="gradient"/>
      <v:textbox inset="2.5mm,1.3mm,2.5mm,1.3mm"/>
    </o:shapedefaults>
    <o:shapelayout v:ext="edit">
      <o:idmap v:ext="edit" data="1"/>
    </o:shapelayout>
  </w:shapeDefaults>
  <w:decimalSymbol w:val=","/>
  <w:listSeparator w:val=";"/>
  <w15:docId w15:val="{31120839-58CD-4593-BFFE-78C873EA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4A74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03BA3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3BA3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paragraph" w:customStyle="1" w:styleId="1">
    <w:name w:val="Αριθμός 1"/>
    <w:basedOn w:val="Normal"/>
    <w:qFormat/>
    <w:rsid w:val="00665864"/>
    <w:pPr>
      <w:numPr>
        <w:ilvl w:val="1"/>
        <w:numId w:val="34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paragraph" w:customStyle="1" w:styleId="a">
    <w:name w:val="Αριθμός"/>
    <w:basedOn w:val="Normal"/>
    <w:qFormat/>
    <w:rsid w:val="006D1EF6"/>
    <w:pPr>
      <w:numPr>
        <w:numId w:val="34"/>
      </w:numPr>
      <w:tabs>
        <w:tab w:val="clear" w:pos="36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D90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6E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nhideWhenUsed/>
    <w:rsid w:val="00D90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046E"/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rsid w:val="00D9046E"/>
  </w:style>
  <w:style w:type="paragraph" w:styleId="ListParagraph">
    <w:name w:val="List Paragraph"/>
    <w:basedOn w:val="Normal"/>
    <w:uiPriority w:val="34"/>
    <w:qFormat/>
    <w:rsid w:val="002A4D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5D"/>
    <w:rPr>
      <w:rFonts w:ascii="Tahoma" w:hAnsi="Tahoma" w:cs="Tahoma"/>
      <w:sz w:val="16"/>
      <w:szCs w:val="16"/>
      <w:lang w:eastAsia="en-US"/>
    </w:rPr>
  </w:style>
  <w:style w:type="paragraph" w:customStyle="1" w:styleId="a0">
    <w:name w:val="αβγ"/>
    <w:basedOn w:val="Normal"/>
    <w:link w:val="Char"/>
    <w:qFormat/>
    <w:rsid w:val="00A4173A"/>
    <w:pPr>
      <w:tabs>
        <w:tab w:val="clear" w:pos="340"/>
        <w:tab w:val="left" w:pos="425"/>
      </w:tabs>
      <w:spacing w:after="0"/>
      <w:ind w:left="624" w:hanging="340"/>
    </w:pPr>
  </w:style>
  <w:style w:type="character" w:customStyle="1" w:styleId="Char">
    <w:name w:val="αβγ Char"/>
    <w:link w:val="a0"/>
    <w:rsid w:val="00A4173A"/>
    <w:rPr>
      <w:rFonts w:ascii="Times New Roman" w:hAnsi="Times New Roman"/>
      <w:sz w:val="22"/>
      <w:szCs w:val="2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2A0665"/>
    <w:pPr>
      <w:tabs>
        <w:tab w:val="clear" w:pos="340"/>
        <w:tab w:val="center" w:pos="5040"/>
        <w:tab w:val="right" w:pos="9640"/>
      </w:tabs>
      <w:ind w:left="425"/>
    </w:pPr>
  </w:style>
  <w:style w:type="character" w:customStyle="1" w:styleId="MTDisplayEquationChar">
    <w:name w:val="MTDisplayEquation Char"/>
    <w:basedOn w:val="DefaultParagraphFont"/>
    <w:link w:val="MTDisplayEquation"/>
    <w:rsid w:val="002A0665"/>
    <w:rPr>
      <w:rFonts w:ascii="Times New Roman" w:hAnsi="Times New Roman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42A1"/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4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D4EC-CD8F-467B-8895-BBC3D8AB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Διονύσης Μάργαρης</cp:lastModifiedBy>
  <cp:revision>11</cp:revision>
  <cp:lastPrinted>2018-10-11T06:51:00Z</cp:lastPrinted>
  <dcterms:created xsi:type="dcterms:W3CDTF">2019-07-04T10:27:00Z</dcterms:created>
  <dcterms:modified xsi:type="dcterms:W3CDTF">2019-07-05T12:08:00Z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