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C0" w:rsidRPr="00AF527A" w:rsidRDefault="008575C0" w:rsidP="008575C0">
      <w:pPr>
        <w:spacing w:after="44" w:line="259" w:lineRule="auto"/>
        <w:ind w:left="1726" w:firstLine="0"/>
        <w:jc w:val="left"/>
        <w:rPr>
          <w:b/>
          <w:bCs/>
        </w:rPr>
      </w:pPr>
      <w:bookmarkStart w:id="0" w:name="_GoBack"/>
      <w:bookmarkEnd w:id="0"/>
      <w:r w:rsidRPr="00AF527A">
        <w:rPr>
          <w:b/>
          <w:bCs/>
        </w:rPr>
        <w:t>ΑΠΑΝΤΗΣΕΙΣ</w:t>
      </w:r>
    </w:p>
    <w:p w:rsidR="008575C0" w:rsidRPr="00AF527A" w:rsidRDefault="008575C0" w:rsidP="008575C0">
      <w:pPr>
        <w:spacing w:after="44" w:line="259" w:lineRule="auto"/>
        <w:ind w:left="1726" w:firstLine="0"/>
        <w:jc w:val="left"/>
        <w:rPr>
          <w:b/>
          <w:bCs/>
        </w:rPr>
      </w:pPr>
      <w:r w:rsidRPr="00AF527A">
        <w:rPr>
          <w:b/>
          <w:bCs/>
        </w:rPr>
        <w:t>ΘΕΜΑ Α</w:t>
      </w:r>
    </w:p>
    <w:p w:rsidR="008575C0" w:rsidRPr="00AF527A" w:rsidRDefault="008575C0" w:rsidP="008575C0">
      <w:pPr>
        <w:spacing w:after="44" w:line="259" w:lineRule="auto"/>
        <w:ind w:left="1726" w:firstLine="0"/>
        <w:jc w:val="left"/>
        <w:rPr>
          <w:b/>
          <w:bCs/>
        </w:rPr>
      </w:pPr>
      <w:r w:rsidRPr="00AF527A">
        <w:rPr>
          <w:b/>
          <w:bCs/>
        </w:rPr>
        <w:t>Το κείμενο πραγματεύεται το θέμα της παραβίασης των ανθρωπίνων δικαιωμάτων σ’ όλες τις χώρες. Αρχικά επαινείται η προσπάθεια του ΟΗΕ για την κατοχύρωση και προστασία των ανθρωπίνων δικαιωμάτων, εκφράζονται όμως προβληματισμοί και αμφιβολίες για την τήρηση τους, καθώς οι παραβιάσεις είναι καθημερινές. Δηλώνεται ότι ο σεβασμός και η διαφύλαξή τους αποτελεί ηθικό καθήκον κι όχι επιβεβλημένο χρέος. Τέλος καταγράφεται η δυσοίωνη πρόβλεψη ότι η προάσπιση των δικαιωμάτων αποτελεί ψευδεπίγραφο.</w:t>
      </w:r>
    </w:p>
    <w:p w:rsidR="008575C0" w:rsidRPr="00AF527A" w:rsidRDefault="008575C0" w:rsidP="008575C0">
      <w:pPr>
        <w:spacing w:after="44" w:line="259" w:lineRule="auto"/>
        <w:ind w:left="1726" w:firstLine="0"/>
        <w:jc w:val="left"/>
        <w:rPr>
          <w:b/>
          <w:bCs/>
        </w:rPr>
      </w:pPr>
      <w:r w:rsidRPr="00AF527A">
        <w:rPr>
          <w:b/>
          <w:bCs/>
        </w:rPr>
        <w:t>Μονάδες 15</w:t>
      </w:r>
    </w:p>
    <w:p w:rsidR="008575C0" w:rsidRPr="00AF527A" w:rsidRDefault="008575C0" w:rsidP="008575C0">
      <w:pPr>
        <w:spacing w:after="44" w:line="259" w:lineRule="auto"/>
        <w:ind w:left="1726" w:firstLine="0"/>
        <w:jc w:val="left"/>
        <w:rPr>
          <w:b/>
          <w:bCs/>
        </w:rPr>
      </w:pPr>
      <w:r w:rsidRPr="00AF527A">
        <w:rPr>
          <w:b/>
          <w:bCs/>
        </w:rPr>
        <w:t>ΘΕΜΑ Β</w:t>
      </w:r>
    </w:p>
    <w:p w:rsidR="008575C0" w:rsidRPr="00AF527A" w:rsidRDefault="008575C0" w:rsidP="008575C0">
      <w:pPr>
        <w:spacing w:after="44" w:line="259" w:lineRule="auto"/>
        <w:ind w:left="1726" w:firstLine="0"/>
        <w:jc w:val="left"/>
        <w:rPr>
          <w:b/>
          <w:bCs/>
        </w:rPr>
      </w:pPr>
      <w:r w:rsidRPr="00AF527A">
        <w:rPr>
          <w:b/>
          <w:bCs/>
        </w:rPr>
        <w:t>Ερώτημα 1ο</w:t>
      </w:r>
    </w:p>
    <w:p w:rsidR="008575C0" w:rsidRPr="00AF527A" w:rsidRDefault="008575C0" w:rsidP="008575C0">
      <w:pPr>
        <w:spacing w:after="44" w:line="259" w:lineRule="auto"/>
        <w:ind w:left="1726" w:firstLine="0"/>
        <w:jc w:val="left"/>
        <w:rPr>
          <w:b/>
          <w:bCs/>
        </w:rPr>
      </w:pPr>
      <w:r w:rsidRPr="00AF527A">
        <w:rPr>
          <w:b/>
          <w:bCs/>
        </w:rPr>
        <w:t>α) Λάθος ΕΝΔΕΙΚΤΙΚΑ: Τα ανθρώπινα δικαιώματα είναι διεθνή, ισχύουν παντού και ισχύουν τα ίδια για όλους.</w:t>
      </w:r>
      <w:r w:rsidRPr="00AF527A">
        <w:rPr>
          <w:b/>
          <w:bCs/>
        </w:rPr>
        <w:br/>
        <w:t>β) Σωστό ΕΝΔΕΙΚΤΙΚΑ: Αποτελεί κοινή διαπίστωση ότι τα περισσότερα ανθρώπινα δικαιώματα παραβιάζονται με τον πιο βάναυσο τρόπο.</w:t>
      </w:r>
      <w:r w:rsidRPr="00AF527A">
        <w:rPr>
          <w:b/>
          <w:bCs/>
        </w:rPr>
        <w:br/>
        <w:t>γ) Λάθος ΕΝΔΕΙΚΤΙΚΑ: Η Οικουμενική Διακήρυξη των Ανθρωπίνων Δικαιωμάτων δεν είναι νομικά δεσμευτική, γι’ αυτό χρειάζεται και τη θέληση του κάθε ανθρώπου ατομικά.</w:t>
      </w:r>
      <w:r w:rsidRPr="00AF527A">
        <w:rPr>
          <w:b/>
          <w:bCs/>
        </w:rPr>
        <w:br/>
        <w:t>δ) Σωστό ΕΝΔΕΙΚΤΙΚΑ: «Θα πρέπει να …ίδιο τρόπο».</w:t>
      </w:r>
      <w:r w:rsidRPr="00AF527A">
        <w:rPr>
          <w:b/>
          <w:bCs/>
        </w:rPr>
        <w:br/>
        <w:t>ε) Σωστό ΕΝΔΕΙΚΤΙΚΑ: Η δύναμη της συλλογικότητας και της ομαδικής προσπάθειας θα βοηθήσει ιδιαίτερα για την προάσπιση των ανθρωπίνων δικαιωμάτων.</w:t>
      </w:r>
    </w:p>
    <w:p w:rsidR="008575C0" w:rsidRPr="00AF527A" w:rsidRDefault="008575C0" w:rsidP="008575C0">
      <w:pPr>
        <w:spacing w:after="44" w:line="259" w:lineRule="auto"/>
        <w:ind w:left="1726" w:firstLine="0"/>
        <w:jc w:val="left"/>
        <w:rPr>
          <w:b/>
          <w:bCs/>
        </w:rPr>
      </w:pPr>
      <w:r w:rsidRPr="00AF527A">
        <w:rPr>
          <w:b/>
          <w:bCs/>
        </w:rPr>
        <w:t>Μονάδες 15</w:t>
      </w:r>
    </w:p>
    <w:p w:rsidR="008575C0" w:rsidRPr="00AF527A" w:rsidRDefault="008575C0" w:rsidP="008575C0">
      <w:pPr>
        <w:spacing w:after="44" w:line="259" w:lineRule="auto"/>
        <w:ind w:left="1726" w:firstLine="0"/>
        <w:jc w:val="left"/>
        <w:rPr>
          <w:b/>
          <w:bCs/>
        </w:rPr>
      </w:pPr>
      <w:r w:rsidRPr="00AF527A">
        <w:rPr>
          <w:b/>
          <w:bCs/>
        </w:rPr>
        <w:t>Ερώτημα 2ο</w:t>
      </w:r>
    </w:p>
    <w:p w:rsidR="008575C0" w:rsidRPr="00AF527A" w:rsidRDefault="008575C0" w:rsidP="008575C0">
      <w:pPr>
        <w:spacing w:after="44" w:line="259" w:lineRule="auto"/>
        <w:ind w:left="1726" w:firstLine="0"/>
        <w:jc w:val="left"/>
        <w:rPr>
          <w:b/>
          <w:bCs/>
        </w:rPr>
      </w:pPr>
      <w:r w:rsidRPr="00AF527A">
        <w:rPr>
          <w:b/>
          <w:bCs/>
        </w:rPr>
        <w:t>α) Το θέμα των δύο πρώτων κειμένων είναι κοινό, καθώς αφορά στα ανθρώπινα δικαιώματα. Και οι δύο συγγραφείς στην τελευταία παράγραφο των κειμένων τους αναφέρουν τρόπους με τους οποίους μπορεί να περιοριστεί ή και να εξαλειφθεί η καταπάτηση των ανθρωπίνων δικαιωμάτων. Στο πρώτο απόσπασμα αναφέρεται στην ανάγκη συλλογικής προσπάθειας και συμμετοχής στα κοινωνικά θέματα και προβλήματα. Η ενασχόληση με τα προβλήματα του κοινωνικού συνόλου διασφαλίζει καλύτερες συνθήκες διαβίωσης και στο ίδιο το άτομο είτε αντιμετωπίζει το ίδιο τα θέματα αυτά είτε όχι. Ωστόσο, και ο συγγραφέας του δεύτερου κειμένου ενισχύει αυτή την άποψη αλλά μέσα από την παιδαγωγική διαδικασία. Θεωρεί ότι βασικό στόχο της εκπαίδευσης πρέπει να αποτελεί η διαμόρφωση ελεύθερων και ενεργών προσωπικοτήτων. Τα άτομα αυτά θα σέβονται και θα προσπαθούν να βελτιώσουν τις συνθήκες για το υπόλοιπο κοινωνικό σύνολο.</w:t>
      </w:r>
    </w:p>
    <w:p w:rsidR="008575C0" w:rsidRPr="00AF527A" w:rsidRDefault="008575C0" w:rsidP="008575C0">
      <w:pPr>
        <w:spacing w:after="44" w:line="259" w:lineRule="auto"/>
        <w:ind w:left="1726" w:firstLine="0"/>
        <w:jc w:val="left"/>
        <w:rPr>
          <w:b/>
          <w:bCs/>
        </w:rPr>
      </w:pPr>
      <w:r w:rsidRPr="00AF527A">
        <w:rPr>
          <w:b/>
          <w:bCs/>
        </w:rPr>
        <w:t xml:space="preserve">Μονάδες </w:t>
      </w:r>
      <w:r w:rsidR="00372D6D">
        <w:rPr>
          <w:b/>
          <w:bCs/>
        </w:rPr>
        <w:t>20</w:t>
      </w:r>
    </w:p>
    <w:p w:rsidR="008575C0" w:rsidRPr="00AF527A" w:rsidRDefault="008575C0" w:rsidP="008575C0">
      <w:pPr>
        <w:spacing w:after="44" w:line="259" w:lineRule="auto"/>
        <w:ind w:left="1726" w:firstLine="0"/>
        <w:jc w:val="left"/>
        <w:rPr>
          <w:b/>
          <w:bCs/>
        </w:rPr>
      </w:pPr>
      <w:r w:rsidRPr="00AF527A">
        <w:rPr>
          <w:b/>
          <w:bCs/>
        </w:rPr>
        <w:t>ΘΕΜΑ Γ</w:t>
      </w:r>
    </w:p>
    <w:p w:rsidR="008575C0" w:rsidRPr="00AF527A" w:rsidRDefault="008575C0" w:rsidP="008575C0">
      <w:pPr>
        <w:spacing w:after="44" w:line="259" w:lineRule="auto"/>
        <w:ind w:left="1726" w:firstLine="0"/>
        <w:jc w:val="left"/>
        <w:rPr>
          <w:b/>
          <w:bCs/>
        </w:rPr>
      </w:pPr>
      <w:r w:rsidRPr="00AF527A">
        <w:rPr>
          <w:b/>
          <w:bCs/>
        </w:rPr>
        <w:t xml:space="preserve">Το θέμα που αναδεικνύεται στο συγκεκριμένο απόσπασμα είναι ο συντριπτικός αντίκτυπος που έχει στην ψυχολογία και στη νοητική κατάσταση της ηρωίδας ο βιασμός της. Η πράξη αυτή αποτελεί μία από τις πλέον αποτρόπαιες μορφές βίας, που προκαλεί εύλογη αγανάκτηση απέναντι σ’ εκείνους που την ασκούν είτε ως μέσο εκδίκησης είτε ως μέσο νοσηρής ευχαρίστησης. Πρόκειται για ένα γεγονός που τραυματίζει το θύμα όχι μόνο σωματικά, αλλά και ψυχικά, στερώντας του, μεταξύ άλλων, τη δυνατότητα να νιώθει ασφάλεια και να ζει χωρίς το διαρκή </w:t>
      </w:r>
      <w:r w:rsidRPr="00AF527A">
        <w:rPr>
          <w:b/>
          <w:bCs/>
        </w:rPr>
        <w:lastRenderedPageBreak/>
        <w:t>φόβο μιας επικείμενης απειλής. Πρόκειται, συνάμα, για μια πράξη που θα πρέπει να τιμωρείται με ιδιαίτερη αυστηρότητα, εφόσον ο αντίκτυπός της, έστω κι αν δεν είναι πάντοτε ορατός, μπορεί να λάβει δραματικές διαστάσεις, επηρεάζοντας εφόρου ζωής το θύμα. Στο κείμενο αυτό, άλλωστε, η αφηγήτρια επιτυγχάνει να αποδώσει με ιδιαίτερα δραματικό τρόπο το πόσο την έχει πληγώσει και το πόσο την έχει επηρεάσει αυτό το γεγονός. Οι αμείλικτες ερωτήσεις που θέτει στον Θεό,</w:t>
      </w:r>
      <w:r w:rsidRPr="00AF527A">
        <w:rPr>
          <w:b/>
          <w:bCs/>
        </w:rPr>
        <w:br/>
        <w:t>αλλά και πολύ περισσότερο η εναγώνια έκκληση της μητέρας της να μην ενδώσει στην τρέλα που απειλεί να την οδηγήσει στο χαμό της, δημιουργούν μια συγκλονιστική αποτύπωση των φρικτών επιπτώσεων που έχει ο βιασμός στη ζωή μιας γυναίκας.</w:t>
      </w:r>
    </w:p>
    <w:p w:rsidR="008575C0" w:rsidRPr="00AF527A" w:rsidRDefault="008575C0" w:rsidP="008575C0">
      <w:pPr>
        <w:spacing w:after="44" w:line="259" w:lineRule="auto"/>
        <w:ind w:left="1726" w:firstLine="0"/>
        <w:jc w:val="left"/>
        <w:rPr>
          <w:b/>
          <w:bCs/>
        </w:rPr>
      </w:pPr>
      <w:r w:rsidRPr="00AF527A">
        <w:rPr>
          <w:b/>
          <w:bCs/>
        </w:rPr>
        <w:t>Μονάδες 15</w:t>
      </w:r>
    </w:p>
    <w:p w:rsidR="008575C0" w:rsidRPr="00AF527A" w:rsidRDefault="008575C0" w:rsidP="008575C0">
      <w:pPr>
        <w:spacing w:after="44" w:line="259" w:lineRule="auto"/>
        <w:ind w:left="1726" w:firstLine="0"/>
        <w:jc w:val="left"/>
        <w:rPr>
          <w:b/>
          <w:bCs/>
        </w:rPr>
      </w:pPr>
      <w:r w:rsidRPr="00AF527A">
        <w:rPr>
          <w:b/>
          <w:bCs/>
        </w:rPr>
        <w:t>ΘΕΜΑ Δ</w:t>
      </w:r>
    </w:p>
    <w:p w:rsidR="008575C0" w:rsidRPr="00AF527A" w:rsidRDefault="008575C0" w:rsidP="008575C0">
      <w:pPr>
        <w:spacing w:after="44" w:line="259" w:lineRule="auto"/>
        <w:ind w:left="1726" w:firstLine="0"/>
        <w:jc w:val="left"/>
        <w:rPr>
          <w:b/>
          <w:bCs/>
        </w:rPr>
      </w:pPr>
      <w:r w:rsidRPr="00AF527A">
        <w:rPr>
          <w:b/>
          <w:bCs/>
        </w:rPr>
        <w:t>Πρόλογος</w:t>
      </w:r>
      <w:r w:rsidRPr="00AF527A">
        <w:rPr>
          <w:b/>
          <w:bCs/>
        </w:rPr>
        <w:br/>
        <w:t>Η γενικότερη υποχώρηση των κατακτημένων ανθρώπινων δικαιωμάτων, επιφέρει και την παραβίαση θεμελιακών αξιών που αφορούν τον ευαίσθητο τομέα των παιδιών. Και τούτο παρατηρείται όχι μόνο στο θεσμικό επίπεδο με την αδρανοποίηση και περιθωριοποίηση φορέων προστασίας των δικαιωμάτων τους, αλλά κυρίως με τα αδρανή κοινωνικά αντανακλαστικά που αδιαφορούν θανάσιμα γι’ αυτά.</w:t>
      </w:r>
      <w:r w:rsidRPr="00AF527A">
        <w:rPr>
          <w:b/>
          <w:bCs/>
        </w:rPr>
        <w:br/>
        <w:t>Κύριο μέρος</w:t>
      </w:r>
      <w:r w:rsidRPr="00AF527A">
        <w:rPr>
          <w:b/>
          <w:bCs/>
        </w:rPr>
        <w:br/>
        <w:t>Η υποχώρηση του κοινωνικού ιστού έχει συντελέσει στην αποδόμηση του κρίσιμου ρόλου της οικογένειας ως θεμελιακής και φυσικής προστασίας του ανήλικου παιδιού. Η απουσία των γονέων από τον φυσικό χώρο του σπιτιού, οι εξοντωτικές επαγγελματικές υποχρεώσεις, το συνεχές κυνήγι του κέρδους, στερούν από τα παιδιά τη συναισθηματική και ψυχολογική ενδυνάμωση στα πρώτα βήματα της ζωής τους. Τον παιδαγωγικό ρόλο των γονέων αναλαμβάνει τώρα ο απρόσωπος παιδικός σταθμός και η κοινωνικοποίησή του επαφίεται στα χέρια των ηλεκτρονικών νταντάδων.</w:t>
      </w:r>
      <w:r w:rsidRPr="00AF527A">
        <w:rPr>
          <w:b/>
          <w:bCs/>
        </w:rPr>
        <w:br/>
        <w:t>Η έλλειψη βιωματικής φροντίδας και στοργής με την αποσάθρωση των συζυγικών σχέσεων στερεί από το παιδί ένα ασφαλές και θετικό περιβάλλον που λειτουργεί προστατευτικά και ενθαρρυντικά για το ίδιο το παιδί. Το γεγονός αυτό, σε συνδυασμό με την υποχώρηση συλλογικών δομών όπως τη γειτονιά, οι απρόσωπες σχέσεις στα σύγχρονα αστικά κέντρα, επιτείνουν την ανασφάλεια του παιδιού και το αφήνουν έκθετο σε παντοίους κινδύνους.</w:t>
      </w:r>
      <w:r w:rsidRPr="00AF527A">
        <w:rPr>
          <w:b/>
          <w:bCs/>
        </w:rPr>
        <w:br/>
        <w:t>Από την άλλη, στην οικονομική κρίση και τα προβλήματα φτωχοποίησης της οικογένειας φέρουν τα παιδιά αντιμέτωπα με το επιτακτικό αίτημα της απασχόλησης και της εργασίας. Η παιδική εργασία παραβιάζει κατάφωρα τα φυσικά δικαιώματα του καθώς γίνεται θύμα εκμετάλλευσης και εμπορευματοποίησης. Ακραία έκφραση αυτής της πραγματικότητας αποτελεί η εμπορεία σωματικών οργάνων, σεξουαλικής εκμετάλλευσης και παιδικής στράτευσης.</w:t>
      </w:r>
      <w:r w:rsidRPr="00AF527A">
        <w:rPr>
          <w:b/>
          <w:bCs/>
        </w:rPr>
        <w:br/>
        <w:t>Ακόμα κι όταν ένα παιδί δεν αντιμετωπίζει ιδιαίτερα δυσμενείς κοινωνικές συνθήκες, το άγχος και η εντατικοποίηση μέσα από ένα άτεγκτο και σκληρό βαθμοθηρικό εκπαιδευτικό σύστημα τορπιλίζει το αναφαίρετο δικαίωμα του παιδιού στην ανεμελιά και το παιδικό παιχνίδι. Οι πολλαπλές υποχρεώσεις του παιδιού, το διαρκές κυνήγι της διάκρισης και του πρωταθλητισμού σ’ όλους του τομείς το εξουθενώνει σωματικά και ψυχικά και του στερεί τη δυνατότητα να αναπτύξει πολύπλευρα την προσωπικότητά του.</w:t>
      </w:r>
      <w:r w:rsidRPr="00AF527A">
        <w:rPr>
          <w:b/>
          <w:bCs/>
        </w:rPr>
        <w:br/>
      </w:r>
      <w:r w:rsidRPr="00AF527A">
        <w:rPr>
          <w:b/>
          <w:bCs/>
        </w:rPr>
        <w:lastRenderedPageBreak/>
        <w:t>Επίλογος</w:t>
      </w:r>
      <w:r w:rsidRPr="00AF527A">
        <w:rPr>
          <w:b/>
          <w:bCs/>
        </w:rPr>
        <w:br/>
        <w:t>Όλες αυτές οι παραβιάσεις ακυρώνουν τις προϋποθέσεις και τις βάσεις μιας θετικής προοπτικής για την ανάπτυξη του παιδιού και τη δημιουργική του κοινωνικοποίηση. Όλες αυτές οι καταστάσεις αποτελούν πλήγμα για τη δημοκρατία, την κοινωνική συνοχή και την εδραίωση κοινωνικών προϋποθέσεων για πρόοδο και ισοτιμία.</w:t>
      </w:r>
    </w:p>
    <w:p w:rsidR="008575C0" w:rsidRPr="00AF527A" w:rsidRDefault="00372D6D" w:rsidP="008575C0">
      <w:pPr>
        <w:spacing w:after="44" w:line="259" w:lineRule="auto"/>
        <w:ind w:left="1726" w:firstLine="0"/>
        <w:jc w:val="left"/>
        <w:rPr>
          <w:b/>
          <w:bCs/>
        </w:rPr>
      </w:pPr>
      <w:r>
        <w:rPr>
          <w:b/>
          <w:bCs/>
        </w:rPr>
        <w:t>Μονάδες 5</w:t>
      </w:r>
      <w:r w:rsidR="008575C0" w:rsidRPr="00AF527A">
        <w:rPr>
          <w:b/>
          <w:bCs/>
        </w:rPr>
        <w:t>0</w:t>
      </w:r>
    </w:p>
    <w:sectPr w:rsidR="008575C0" w:rsidRPr="00AF527A" w:rsidSect="007D678C">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37" w:rsidRDefault="009F7437">
      <w:pPr>
        <w:spacing w:after="0" w:line="240" w:lineRule="auto"/>
      </w:pPr>
      <w:r>
        <w:separator/>
      </w:r>
    </w:p>
  </w:endnote>
  <w:endnote w:type="continuationSeparator" w:id="0">
    <w:p w:rsidR="009F7437" w:rsidRDefault="009F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C92F5C">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C92F5C">
    <w:pPr>
      <w:spacing w:after="0" w:line="259" w:lineRule="auto"/>
      <w:ind w:left="0" w:firstLine="0"/>
      <w:jc w:val="right"/>
    </w:pPr>
    <w:r>
      <w:fldChar w:fldCharType="begin"/>
    </w:r>
    <w:r w:rsidR="00D904D9">
      <w:instrText xml:space="preserve"> PAGE   \* MERGEFORMAT </w:instrText>
    </w:r>
    <w:r>
      <w:fldChar w:fldCharType="separate"/>
    </w:r>
    <w:r w:rsidR="00F0733F">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C92F5C">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37" w:rsidRDefault="009F7437">
      <w:pPr>
        <w:spacing w:after="0" w:line="240" w:lineRule="auto"/>
      </w:pPr>
      <w:r>
        <w:separator/>
      </w:r>
    </w:p>
  </w:footnote>
  <w:footnote w:type="continuationSeparator" w:id="0">
    <w:p w:rsidR="009F7437" w:rsidRDefault="009F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7F8"/>
    <w:multiLevelType w:val="multilevel"/>
    <w:tmpl w:val="DCF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3">
    <w:nsid w:val="1F830D1F"/>
    <w:multiLevelType w:val="multilevel"/>
    <w:tmpl w:val="335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53CDA"/>
    <w:multiLevelType w:val="multilevel"/>
    <w:tmpl w:val="89D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372B7"/>
    <w:multiLevelType w:val="multilevel"/>
    <w:tmpl w:val="38F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40524"/>
    <w:multiLevelType w:val="multilevel"/>
    <w:tmpl w:val="C1C2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31086"/>
    <w:multiLevelType w:val="multilevel"/>
    <w:tmpl w:val="1230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nsid w:val="7A6C617F"/>
    <w:multiLevelType w:val="hybridMultilevel"/>
    <w:tmpl w:val="4760952A"/>
    <w:lvl w:ilvl="0" w:tplc="F3768F74">
      <w:start w:val="1"/>
      <w:numFmt w:val="decimal"/>
      <w:lvlText w:val="%1."/>
      <w:lvlJc w:val="left"/>
      <w:pPr>
        <w:tabs>
          <w:tab w:val="num" w:pos="720"/>
        </w:tabs>
        <w:ind w:left="720" w:hanging="360"/>
      </w:pPr>
    </w:lvl>
    <w:lvl w:ilvl="1" w:tplc="F04E944A" w:tentative="1">
      <w:start w:val="1"/>
      <w:numFmt w:val="decimal"/>
      <w:lvlText w:val="%2."/>
      <w:lvlJc w:val="left"/>
      <w:pPr>
        <w:tabs>
          <w:tab w:val="num" w:pos="1440"/>
        </w:tabs>
        <w:ind w:left="1440" w:hanging="360"/>
      </w:pPr>
    </w:lvl>
    <w:lvl w:ilvl="2" w:tplc="75327C44" w:tentative="1">
      <w:start w:val="1"/>
      <w:numFmt w:val="decimal"/>
      <w:lvlText w:val="%3."/>
      <w:lvlJc w:val="left"/>
      <w:pPr>
        <w:tabs>
          <w:tab w:val="num" w:pos="2160"/>
        </w:tabs>
        <w:ind w:left="2160" w:hanging="360"/>
      </w:pPr>
    </w:lvl>
    <w:lvl w:ilvl="3" w:tplc="CCD8F312" w:tentative="1">
      <w:start w:val="1"/>
      <w:numFmt w:val="decimal"/>
      <w:lvlText w:val="%4."/>
      <w:lvlJc w:val="left"/>
      <w:pPr>
        <w:tabs>
          <w:tab w:val="num" w:pos="2880"/>
        </w:tabs>
        <w:ind w:left="2880" w:hanging="360"/>
      </w:pPr>
    </w:lvl>
    <w:lvl w:ilvl="4" w:tplc="91222B36" w:tentative="1">
      <w:start w:val="1"/>
      <w:numFmt w:val="decimal"/>
      <w:lvlText w:val="%5."/>
      <w:lvlJc w:val="left"/>
      <w:pPr>
        <w:tabs>
          <w:tab w:val="num" w:pos="3600"/>
        </w:tabs>
        <w:ind w:left="3600" w:hanging="360"/>
      </w:pPr>
    </w:lvl>
    <w:lvl w:ilvl="5" w:tplc="2D68569E" w:tentative="1">
      <w:start w:val="1"/>
      <w:numFmt w:val="decimal"/>
      <w:lvlText w:val="%6."/>
      <w:lvlJc w:val="left"/>
      <w:pPr>
        <w:tabs>
          <w:tab w:val="num" w:pos="4320"/>
        </w:tabs>
        <w:ind w:left="4320" w:hanging="360"/>
      </w:pPr>
    </w:lvl>
    <w:lvl w:ilvl="6" w:tplc="3E7C7964" w:tentative="1">
      <w:start w:val="1"/>
      <w:numFmt w:val="decimal"/>
      <w:lvlText w:val="%7."/>
      <w:lvlJc w:val="left"/>
      <w:pPr>
        <w:tabs>
          <w:tab w:val="num" w:pos="5040"/>
        </w:tabs>
        <w:ind w:left="5040" w:hanging="360"/>
      </w:pPr>
    </w:lvl>
    <w:lvl w:ilvl="7" w:tplc="7EE0DD8C" w:tentative="1">
      <w:start w:val="1"/>
      <w:numFmt w:val="decimal"/>
      <w:lvlText w:val="%8."/>
      <w:lvlJc w:val="left"/>
      <w:pPr>
        <w:tabs>
          <w:tab w:val="num" w:pos="5760"/>
        </w:tabs>
        <w:ind w:left="5760" w:hanging="360"/>
      </w:pPr>
    </w:lvl>
    <w:lvl w:ilvl="8" w:tplc="E32226F4"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2"/>
  </w:num>
  <w:num w:numId="5">
    <w:abstractNumId w:val="10"/>
  </w:num>
  <w:num w:numId="6">
    <w:abstractNumId w:val="7"/>
  </w:num>
  <w:num w:numId="7">
    <w:abstractNumId w:val="5"/>
  </w:num>
  <w:num w:numId="8">
    <w:abstractNumId w:val="0"/>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437EB5"/>
    <w:rsid w:val="000A42B7"/>
    <w:rsid w:val="001668DF"/>
    <w:rsid w:val="001A7FC7"/>
    <w:rsid w:val="001C37A6"/>
    <w:rsid w:val="002215DC"/>
    <w:rsid w:val="002467A2"/>
    <w:rsid w:val="00246FDD"/>
    <w:rsid w:val="0030623F"/>
    <w:rsid w:val="00372D6D"/>
    <w:rsid w:val="003F2590"/>
    <w:rsid w:val="00402B9E"/>
    <w:rsid w:val="00437EB5"/>
    <w:rsid w:val="00497A75"/>
    <w:rsid w:val="004C6BE7"/>
    <w:rsid w:val="006B1499"/>
    <w:rsid w:val="006F26D8"/>
    <w:rsid w:val="0071268F"/>
    <w:rsid w:val="00766A5E"/>
    <w:rsid w:val="007670A0"/>
    <w:rsid w:val="007A3B6D"/>
    <w:rsid w:val="007D678C"/>
    <w:rsid w:val="008575C0"/>
    <w:rsid w:val="00872ABE"/>
    <w:rsid w:val="009F7437"/>
    <w:rsid w:val="00AB32FB"/>
    <w:rsid w:val="00B43C20"/>
    <w:rsid w:val="00C92F5C"/>
    <w:rsid w:val="00D904D9"/>
    <w:rsid w:val="00DC0DCD"/>
    <w:rsid w:val="00DC109F"/>
    <w:rsid w:val="00E61787"/>
    <w:rsid w:val="00F0733F"/>
    <w:rsid w:val="00FA68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8C"/>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rsid w:val="007D678C"/>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D678C"/>
    <w:rPr>
      <w:rFonts w:ascii="Calibri" w:eastAsia="Calibri" w:hAnsi="Calibri" w:cs="Calibri"/>
      <w:b/>
      <w:color w:val="000000"/>
      <w:sz w:val="24"/>
    </w:rPr>
  </w:style>
  <w:style w:type="table" w:customStyle="1" w:styleId="TableGrid">
    <w:name w:val="TableGrid"/>
    <w:rsid w:val="007D678C"/>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 w:type="character" w:styleId="-">
    <w:name w:val="Hyperlink"/>
    <w:basedOn w:val="a0"/>
    <w:uiPriority w:val="99"/>
    <w:unhideWhenUsed/>
    <w:rsid w:val="00766A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4825439">
      <w:bodyDiv w:val="1"/>
      <w:marLeft w:val="0"/>
      <w:marRight w:val="0"/>
      <w:marTop w:val="0"/>
      <w:marBottom w:val="0"/>
      <w:divBdr>
        <w:top w:val="none" w:sz="0" w:space="0" w:color="auto"/>
        <w:left w:val="none" w:sz="0" w:space="0" w:color="auto"/>
        <w:bottom w:val="none" w:sz="0" w:space="0" w:color="auto"/>
        <w:right w:val="none" w:sz="0" w:space="0" w:color="auto"/>
      </w:divBdr>
      <w:divsChild>
        <w:div w:id="1835219141">
          <w:marLeft w:val="806"/>
          <w:marRight w:val="0"/>
          <w:marTop w:val="120"/>
          <w:marBottom w:val="0"/>
          <w:divBdr>
            <w:top w:val="none" w:sz="0" w:space="0" w:color="auto"/>
            <w:left w:val="none" w:sz="0" w:space="0" w:color="auto"/>
            <w:bottom w:val="none" w:sz="0" w:space="0" w:color="auto"/>
            <w:right w:val="none" w:sz="0" w:space="0" w:color="auto"/>
          </w:divBdr>
        </w:div>
        <w:div w:id="294140998">
          <w:marLeft w:val="806"/>
          <w:marRight w:val="0"/>
          <w:marTop w:val="120"/>
          <w:marBottom w:val="0"/>
          <w:divBdr>
            <w:top w:val="none" w:sz="0" w:space="0" w:color="auto"/>
            <w:left w:val="none" w:sz="0" w:space="0" w:color="auto"/>
            <w:bottom w:val="none" w:sz="0" w:space="0" w:color="auto"/>
            <w:right w:val="none" w:sz="0" w:space="0" w:color="auto"/>
          </w:divBdr>
        </w:div>
        <w:div w:id="1662276090">
          <w:marLeft w:val="806"/>
          <w:marRight w:val="0"/>
          <w:marTop w:val="120"/>
          <w:marBottom w:val="0"/>
          <w:divBdr>
            <w:top w:val="none" w:sz="0" w:space="0" w:color="auto"/>
            <w:left w:val="none" w:sz="0" w:space="0" w:color="auto"/>
            <w:bottom w:val="none" w:sz="0" w:space="0" w:color="auto"/>
            <w:right w:val="none" w:sz="0" w:space="0" w:color="auto"/>
          </w:divBdr>
        </w:div>
        <w:div w:id="923873995">
          <w:marLeft w:val="806"/>
          <w:marRight w:val="0"/>
          <w:marTop w:val="120"/>
          <w:marBottom w:val="0"/>
          <w:divBdr>
            <w:top w:val="none" w:sz="0" w:space="0" w:color="auto"/>
            <w:left w:val="none" w:sz="0" w:space="0" w:color="auto"/>
            <w:bottom w:val="none" w:sz="0" w:space="0" w:color="auto"/>
            <w:right w:val="none" w:sz="0" w:space="0" w:color="auto"/>
          </w:divBdr>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andreou</dc:creator>
  <cp:lastModifiedBy>user</cp:lastModifiedBy>
  <cp:revision>2</cp:revision>
  <dcterms:created xsi:type="dcterms:W3CDTF">2020-05-06T13:27:00Z</dcterms:created>
  <dcterms:modified xsi:type="dcterms:W3CDTF">2020-05-06T13:27:00Z</dcterms:modified>
</cp:coreProperties>
</file>