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D8" w:rsidRPr="006F26D8" w:rsidRDefault="006F26D8" w:rsidP="006F26D8">
      <w:pPr>
        <w:spacing w:after="44" w:line="259" w:lineRule="auto"/>
        <w:ind w:left="1726" w:firstLine="0"/>
        <w:jc w:val="left"/>
        <w:rPr>
          <w:b/>
          <w:bCs/>
        </w:rPr>
      </w:pPr>
      <w:bookmarkStart w:id="0" w:name="_GoBack"/>
      <w:bookmarkEnd w:id="0"/>
      <w:r w:rsidRPr="006F26D8">
        <w:rPr>
          <w:b/>
          <w:bCs/>
          <w:u w:val="single"/>
        </w:rPr>
        <w:t>Ενδεικτικές Απαντήσεις Κριτηρίου</w:t>
      </w:r>
      <w:r w:rsidRPr="006F26D8">
        <w:rPr>
          <w:b/>
          <w:bCs/>
        </w:rPr>
        <w:br/>
      </w:r>
      <w:r w:rsidRPr="006F26D8">
        <w:rPr>
          <w:b/>
          <w:bCs/>
        </w:rPr>
        <w:br/>
        <w:t>ΘΕΜΑ Α</w:t>
      </w:r>
      <w:r w:rsidRPr="006F26D8">
        <w:rPr>
          <w:b/>
          <w:bCs/>
        </w:rPr>
        <w:br/>
      </w:r>
    </w:p>
    <w:p w:rsidR="006F26D8" w:rsidRPr="006F26D8" w:rsidRDefault="006F26D8" w:rsidP="006F26D8">
      <w:pPr>
        <w:spacing w:after="44" w:line="259" w:lineRule="auto"/>
        <w:ind w:left="1726" w:firstLine="0"/>
        <w:jc w:val="left"/>
        <w:rPr>
          <w:b/>
          <w:bCs/>
        </w:rPr>
      </w:pPr>
      <w:r w:rsidRPr="006F26D8">
        <w:rPr>
          <w:b/>
          <w:bCs/>
        </w:rPr>
        <w:t>Μολονότι μέχρι σήμερα η συνείδηση θεωρούταν αναγκαίος όρος για την απόκτηση υψηλής νοημοσύνης, διασφαλίζοντας την υπεροχή των ανθρώπων σε απαιτητικούς εργασιακούς τομείς, τα δεδομένα έχουν πλέον αλλάξει. Η ανάπτυξη μη συνειδητής νοημοσύνης υποδεικνύει πως η επίτευξη της «</w:t>
      </w:r>
      <w:proofErr w:type="spellStart"/>
      <w:r w:rsidRPr="006F26D8">
        <w:rPr>
          <w:b/>
          <w:bCs/>
        </w:rPr>
        <w:t>υπερευφυίας</w:t>
      </w:r>
      <w:proofErr w:type="spellEnd"/>
      <w:r w:rsidRPr="006F26D8">
        <w:rPr>
          <w:b/>
          <w:bCs/>
        </w:rPr>
        <w:t>» δεν συνδέεται κατ’ ανάγκη με τη συνείδηση. Είναι προφανές, άλλωστε, πως για την εκτέλεση αρκετών εργασιών αναγνώρισης προτύπων, είναι απαραίτητη μόνο η νοημοσύνη. Ως εκ τούτου, τα ρομπότ κι οι υπολογιστές, παρά το γεγονός ότι δεν έχουν συνειδητές εμπειρίες, μπορούν να ξεπεράσουν σε επαγγελματική ικανότητα τους ανθρώπους και, άρα, να τους αντικαταστήσουν.     </w:t>
      </w:r>
    </w:p>
    <w:p w:rsidR="006F26D8" w:rsidRPr="006F26D8" w:rsidRDefault="006F26D8" w:rsidP="006F26D8">
      <w:pPr>
        <w:spacing w:after="44" w:line="259" w:lineRule="auto"/>
        <w:ind w:left="1726" w:firstLine="0"/>
        <w:jc w:val="left"/>
        <w:rPr>
          <w:b/>
          <w:bCs/>
        </w:rPr>
      </w:pPr>
      <w:r w:rsidRPr="006F26D8">
        <w:rPr>
          <w:b/>
          <w:bCs/>
        </w:rPr>
        <w:br/>
      </w:r>
    </w:p>
    <w:p w:rsidR="006F26D8" w:rsidRPr="006F26D8" w:rsidRDefault="006F26D8" w:rsidP="006F26D8">
      <w:pPr>
        <w:spacing w:after="44" w:line="259" w:lineRule="auto"/>
        <w:ind w:left="1726" w:firstLine="0"/>
        <w:jc w:val="left"/>
        <w:rPr>
          <w:b/>
          <w:bCs/>
        </w:rPr>
      </w:pPr>
      <w:r w:rsidRPr="006F26D8">
        <w:rPr>
          <w:b/>
          <w:bCs/>
        </w:rPr>
        <w:t>[Λέξεις: 90]</w:t>
      </w:r>
    </w:p>
    <w:p w:rsidR="006F26D8" w:rsidRPr="006F26D8" w:rsidRDefault="006F26D8" w:rsidP="006F26D8">
      <w:pPr>
        <w:spacing w:after="44" w:line="259" w:lineRule="auto"/>
        <w:ind w:left="1726" w:firstLine="0"/>
        <w:jc w:val="left"/>
        <w:rPr>
          <w:b/>
          <w:bCs/>
        </w:rPr>
      </w:pPr>
      <w:r w:rsidRPr="006F26D8">
        <w:rPr>
          <w:b/>
          <w:bCs/>
        </w:rPr>
        <w:br/>
      </w:r>
    </w:p>
    <w:p w:rsidR="006F26D8" w:rsidRPr="006F26D8" w:rsidRDefault="006F26D8" w:rsidP="006F26D8">
      <w:pPr>
        <w:spacing w:after="44" w:line="259" w:lineRule="auto"/>
        <w:ind w:left="1726" w:firstLine="0"/>
        <w:jc w:val="left"/>
        <w:rPr>
          <w:b/>
          <w:bCs/>
        </w:rPr>
      </w:pPr>
      <w:r w:rsidRPr="006F26D8">
        <w:rPr>
          <w:b/>
          <w:bCs/>
        </w:rPr>
        <w:t>ΘΕΜΑ Β</w:t>
      </w:r>
    </w:p>
    <w:p w:rsidR="006F26D8" w:rsidRPr="006F26D8" w:rsidRDefault="006F26D8" w:rsidP="006F26D8">
      <w:pPr>
        <w:spacing w:after="44" w:line="259" w:lineRule="auto"/>
        <w:ind w:left="1726" w:firstLine="0"/>
        <w:jc w:val="left"/>
        <w:rPr>
          <w:b/>
          <w:bCs/>
        </w:rPr>
      </w:pPr>
      <w:r w:rsidRPr="006F26D8">
        <w:rPr>
          <w:b/>
          <w:bCs/>
        </w:rPr>
        <w:t>1</w:t>
      </w:r>
      <w:r w:rsidRPr="006F26D8">
        <w:rPr>
          <w:b/>
          <w:bCs/>
          <w:vertAlign w:val="superscript"/>
        </w:rPr>
        <w:t>ο</w:t>
      </w:r>
      <w:r w:rsidRPr="006F26D8">
        <w:rPr>
          <w:b/>
          <w:bCs/>
        </w:rPr>
        <w:t> Ερώτημα</w:t>
      </w:r>
    </w:p>
    <w:p w:rsidR="006F26D8" w:rsidRPr="006F26D8" w:rsidRDefault="006F26D8" w:rsidP="006F26D8">
      <w:pPr>
        <w:spacing w:after="44" w:line="259" w:lineRule="auto"/>
        <w:ind w:left="1726" w:firstLine="0"/>
        <w:jc w:val="left"/>
        <w:rPr>
          <w:b/>
          <w:bCs/>
        </w:rPr>
      </w:pPr>
      <w:r w:rsidRPr="006F26D8">
        <w:rPr>
          <w:b/>
          <w:bCs/>
        </w:rPr>
        <w:t>1.α. Ο συγγραφέας αρχικά καταγράφει τα δεδομένα που ίσχυαν «μέχρι σήμερα», τη στενή διασύνδεση, δηλαδή, της υψηλής νοημοσύνης με την ανεπτυγμένη συνείδηση, τεκμηριώνοντας τη σχετική αναφορά με παραδείγματα εργασιών που μπορούσαν να εκτελέσουν μόνο οι άνθρωποι, όπως το να παίζουν σκάκι, να οδηγούν αυτοκίνητα, να κάνουν διάγνωση ασθενειών ή να εντοπίζουν τρομοκράτες.</w:t>
      </w:r>
    </w:p>
    <w:p w:rsidR="006F26D8" w:rsidRPr="006F26D8" w:rsidRDefault="006F26D8" w:rsidP="006F26D8">
      <w:pPr>
        <w:spacing w:after="44" w:line="259" w:lineRule="auto"/>
        <w:ind w:left="1726" w:firstLine="0"/>
        <w:jc w:val="left"/>
        <w:rPr>
          <w:b/>
          <w:bCs/>
        </w:rPr>
      </w:pPr>
      <w:r w:rsidRPr="006F26D8">
        <w:rPr>
          <w:b/>
          <w:bCs/>
        </w:rPr>
        <w:t>Ακολούθως παρουσιάζει την ανατροπή των δεδομένων που έχει προκύψει λόγω της ανάπτυξης νέων ειδών μη συνειδητής νοημοσύνης, και οδηγείται στο συμπέρασμα πως οι «μη συνειδητοί αλγόριθμοι» ενδέχεται να ξεπεράσουν σε αποτελεσματικότητα τους ανθρώπους.</w:t>
      </w:r>
    </w:p>
    <w:p w:rsidR="006F26D8" w:rsidRPr="006F26D8" w:rsidRDefault="006F26D8" w:rsidP="006F26D8">
      <w:pPr>
        <w:spacing w:after="44" w:line="259" w:lineRule="auto"/>
        <w:ind w:left="1726" w:firstLine="0"/>
        <w:jc w:val="left"/>
        <w:rPr>
          <w:b/>
          <w:bCs/>
        </w:rPr>
      </w:pPr>
      <w:r w:rsidRPr="006F26D8">
        <w:rPr>
          <w:b/>
          <w:bCs/>
        </w:rPr>
        <w:t>Το συμπέρασμά του αυτό το αιτιολογεί με τη διαπίστωση πως τέτοιου είδους εργασίες βασίζονται στην αναγνώριση προτύπων, στην οποία οι μη συνειδητοί αλγόριθμοι υπερέχουν. </w:t>
      </w:r>
    </w:p>
    <w:p w:rsidR="006F26D8" w:rsidRPr="006F26D8" w:rsidRDefault="006F26D8" w:rsidP="006F26D8">
      <w:pPr>
        <w:spacing w:after="44" w:line="259" w:lineRule="auto"/>
        <w:ind w:left="1726" w:firstLine="0"/>
        <w:jc w:val="left"/>
        <w:rPr>
          <w:b/>
          <w:bCs/>
        </w:rPr>
      </w:pPr>
    </w:p>
    <w:p w:rsidR="006F26D8" w:rsidRPr="006F26D8" w:rsidRDefault="006F26D8" w:rsidP="006F26D8">
      <w:pPr>
        <w:spacing w:after="44" w:line="259" w:lineRule="auto"/>
        <w:ind w:left="1726" w:firstLine="0"/>
        <w:jc w:val="left"/>
        <w:rPr>
          <w:b/>
          <w:bCs/>
        </w:rPr>
      </w:pPr>
      <w:r w:rsidRPr="006F26D8">
        <w:rPr>
          <w:b/>
          <w:bCs/>
        </w:rPr>
        <w:t>1.β. Στο ερώτημα ποιο είναι επί της ουσίας σημαντικό, η συνείδηση ή η νοημοσύνη, ο συγγραφέας απαντά πως από την οπτική των στρατών και των εταιριών τα πράγματα είναι ξεκάθαρα: «η νοημοσύνη είναι υποχρεωτική, αλλά η συνείδηση προαιρετική».</w:t>
      </w:r>
    </w:p>
    <w:p w:rsidR="006F26D8" w:rsidRPr="006F26D8" w:rsidRDefault="006F26D8" w:rsidP="006F26D8">
      <w:pPr>
        <w:spacing w:after="44" w:line="259" w:lineRule="auto"/>
        <w:ind w:left="1726" w:firstLine="0"/>
        <w:jc w:val="left"/>
        <w:rPr>
          <w:b/>
          <w:bCs/>
        </w:rPr>
      </w:pPr>
      <w:r w:rsidRPr="006F26D8">
        <w:rPr>
          <w:b/>
          <w:bCs/>
        </w:rPr>
        <w:t>Στη συνέχεια, προκειμένου να καταστήσει σαφή τη σημασία του γεγονότος ότι πλέον η συνείδηση -το προνόμιο των ανθρώπων- δεν αποτελεί αναγκαίο στοιχείο για την εκτέλεση συγκεκριμένων εργασιών, προχωρά στη σύγκριση ενός ταξιτζή μ’ ένα αυτόνομο αυτοκίνητο. Με απώτερο στόχο να τονίσει πως η συντριπτική υπεροχή του ταξιτζή σε επίπεδο συνείδησης είναι εντελώς αδιάφορη, αφού το αυτόνομο αυτοκίνητο υπερέχει σε όσα έχουν πραγματική σημασία για το σύστημα (ταχύτητα, ασφάλεια, οικονομία) επιστρατεύει τη χρήση συγκινησιακής γλώσσας και αξιοποιεί στοιχεία περιγραφής και αφήγησης.</w:t>
      </w:r>
    </w:p>
    <w:p w:rsidR="006F26D8" w:rsidRPr="006F26D8" w:rsidRDefault="006F26D8" w:rsidP="006F26D8">
      <w:pPr>
        <w:spacing w:after="44" w:line="259" w:lineRule="auto"/>
        <w:ind w:left="1726" w:firstLine="0"/>
        <w:jc w:val="left"/>
        <w:rPr>
          <w:b/>
          <w:bCs/>
        </w:rPr>
      </w:pPr>
      <w:r w:rsidRPr="006F26D8">
        <w:rPr>
          <w:b/>
          <w:bCs/>
        </w:rPr>
        <w:lastRenderedPageBreak/>
        <w:t>Ειδικότερα, με τη χρήση μεταφορών (ο νους του γεμίζει με δέος, μαγεία της ύπαρξης), περιγραφής (τα μάτια του γεμίζουν δάκρυα) και αφήγησης (βλέπει την κορούλα του να κάνει τα πρώτα της βήματα / ακούει μουσική ενώ οδηγεί στους πολυσύχναστους δρόμους της Σεούλ / καθώς κοιτάζει τον έναστρο ουρανό και συλλογίζεται τα μυστήρια του σύμπαντος), επιχειρεί να αναδείξει τα ιδιαίτερα εκείνα στοιχεία που συνιστούν την ανθρώπινη φύση και καθιστούν τον άνθρωπο ένα ασύγκριτα υπερέχον δημιούργημα, μόνο και μόνο για να δηλώσει μέσω μιας αντίθεσης πως όλα αυτά είναι τελικά ασήμαντα: «Αλλά το σύστημα δεν τα χρειάζεται όλα αυτά από τον ταξιτζή».</w:t>
      </w:r>
    </w:p>
    <w:p w:rsidR="006F26D8" w:rsidRPr="006F26D8" w:rsidRDefault="006F26D8" w:rsidP="006F26D8">
      <w:pPr>
        <w:spacing w:after="44" w:line="259" w:lineRule="auto"/>
        <w:ind w:left="1726" w:firstLine="0"/>
        <w:jc w:val="left"/>
        <w:rPr>
          <w:b/>
          <w:bCs/>
        </w:rPr>
      </w:pPr>
      <w:r w:rsidRPr="006F26D8">
        <w:rPr>
          <w:b/>
          <w:bCs/>
        </w:rPr>
        <w:t xml:space="preserve">Η τελική υπεροχή του αυτόνομου αυτοκινήτου καταγράφεται μ’ ένα επιχείρημα, στο πλαίσιο του οποίου η κυριολεκτική χρήση της γλώσσας διαπλέκεται με τη μεταφορική μέσω μιας εναντίωσης: «Και το αυτόνομο αυτοκίνητο θα μπορεί σύντομα να τα κάνει όλα αυτά πολύ καλύτερα από έναν άνθρωπο, παρ’ </w:t>
      </w:r>
      <w:proofErr w:type="spellStart"/>
      <w:r w:rsidRPr="006F26D8">
        <w:rPr>
          <w:b/>
          <w:bCs/>
        </w:rPr>
        <w:t>ό,τι</w:t>
      </w:r>
      <w:proofErr w:type="spellEnd"/>
      <w:r w:rsidRPr="006F26D8">
        <w:rPr>
          <w:b/>
          <w:bCs/>
        </w:rPr>
        <w:t xml:space="preserve"> δεν μπορεί να ακούσει μουσική ή να νιώσει δέος για τη μαγεία της ύπαρξης.»</w:t>
      </w:r>
    </w:p>
    <w:p w:rsidR="006F26D8" w:rsidRPr="006F26D8" w:rsidRDefault="006F26D8" w:rsidP="006F26D8">
      <w:pPr>
        <w:spacing w:after="44" w:line="259" w:lineRule="auto"/>
        <w:ind w:left="1726" w:firstLine="0"/>
        <w:jc w:val="left"/>
        <w:rPr>
          <w:b/>
          <w:bCs/>
        </w:rPr>
      </w:pPr>
    </w:p>
    <w:p w:rsidR="006F26D8" w:rsidRPr="006F26D8" w:rsidRDefault="006F26D8" w:rsidP="006F26D8">
      <w:pPr>
        <w:spacing w:after="44" w:line="259" w:lineRule="auto"/>
        <w:ind w:left="1726" w:firstLine="0"/>
        <w:jc w:val="left"/>
        <w:rPr>
          <w:b/>
          <w:bCs/>
        </w:rPr>
      </w:pPr>
      <w:r w:rsidRPr="006F26D8">
        <w:rPr>
          <w:b/>
          <w:bCs/>
        </w:rPr>
        <w:t>2</w:t>
      </w:r>
      <w:r w:rsidRPr="006F26D8">
        <w:rPr>
          <w:b/>
          <w:bCs/>
          <w:vertAlign w:val="superscript"/>
        </w:rPr>
        <w:t>ο</w:t>
      </w:r>
      <w:r w:rsidRPr="006F26D8">
        <w:rPr>
          <w:b/>
          <w:bCs/>
        </w:rPr>
        <w:t> Ερώτημα</w:t>
      </w:r>
    </w:p>
    <w:p w:rsidR="006F26D8" w:rsidRPr="006F26D8" w:rsidRDefault="006F26D8" w:rsidP="006F26D8">
      <w:pPr>
        <w:spacing w:after="44" w:line="259" w:lineRule="auto"/>
        <w:ind w:left="1726" w:firstLine="0"/>
        <w:jc w:val="left"/>
        <w:rPr>
          <w:b/>
          <w:bCs/>
        </w:rPr>
      </w:pPr>
      <w:r w:rsidRPr="006F26D8">
        <w:rPr>
          <w:b/>
          <w:bCs/>
        </w:rPr>
        <w:t>Η καταληκτική διαπίστωση της 1</w:t>
      </w:r>
      <w:r w:rsidRPr="006F26D8">
        <w:rPr>
          <w:b/>
          <w:bCs/>
          <w:vertAlign w:val="superscript"/>
        </w:rPr>
        <w:t>ης</w:t>
      </w:r>
      <w:r w:rsidRPr="006F26D8">
        <w:rPr>
          <w:b/>
          <w:bCs/>
        </w:rPr>
        <w:t> παραγράφου: «Οι άνθρωποι κινδυνεύουν να χάσουν την οικονομική τους αξία επειδή η νοημοσύνη διαχωρίζεται από τη συνείδηση», προκαλεί εύλογη ανησυχία στον αναγνώστη, εφόσον αναφέρεται σε μια εξέλιξη ιδιαιτέρως αρνητική για τις επαγγελματικές προοπτικές των ανθρώπων. Κινητοποιεί κατ’ αυτό τον τρόπο το ενδιαφέρον τους, καθώς, εύλογα, επιθυμούν να κατανοήσουν πώς αιτιολογείται ο κίνδυνος αυτός.</w:t>
      </w:r>
    </w:p>
    <w:p w:rsidR="006F26D8" w:rsidRPr="006F26D8" w:rsidRDefault="006F26D8" w:rsidP="006F26D8">
      <w:pPr>
        <w:spacing w:after="44" w:line="259" w:lineRule="auto"/>
        <w:ind w:left="1726" w:firstLine="0"/>
        <w:jc w:val="left"/>
        <w:rPr>
          <w:b/>
          <w:bCs/>
        </w:rPr>
      </w:pPr>
      <w:r w:rsidRPr="006F26D8">
        <w:rPr>
          <w:b/>
          <w:bCs/>
        </w:rPr>
        <w:t xml:space="preserve">Σε </w:t>
      </w:r>
      <w:proofErr w:type="spellStart"/>
      <w:r w:rsidRPr="006F26D8">
        <w:rPr>
          <w:b/>
          <w:bCs/>
        </w:rPr>
        <w:t>ό,τι</w:t>
      </w:r>
      <w:proofErr w:type="spellEnd"/>
      <w:r w:rsidRPr="006F26D8">
        <w:rPr>
          <w:b/>
          <w:bCs/>
        </w:rPr>
        <w:t xml:space="preserve"> αφορά τη συνολική οργάνωση του κειμένου η διαπίστωση αυτή αποτελεί την κύρια αποδεικτέα θέση και, άρα, το βασικό θέμα του κειμένου. Κατά συνέπεια οι παράγραφοι που ακολουθούν έχουν ως κύρια λειτουργία την τεκμηρίωση της διαπίστωσης αυτής. Γεγονός που διασφαλίζει την εσωτερική συνοχή του κειμένου, αφού κάθε επόμενο τεκμήριο και επιχείρημα συνδέεται με αυτόν τον ισχυρισμό του γράφοντος.</w:t>
      </w:r>
    </w:p>
    <w:p w:rsidR="006F26D8" w:rsidRPr="006F26D8" w:rsidRDefault="006F26D8" w:rsidP="006F26D8">
      <w:pPr>
        <w:spacing w:after="44" w:line="259" w:lineRule="auto"/>
        <w:ind w:left="1726" w:firstLine="0"/>
        <w:jc w:val="left"/>
        <w:rPr>
          <w:b/>
          <w:bCs/>
        </w:rPr>
      </w:pPr>
    </w:p>
    <w:p w:rsidR="006F26D8" w:rsidRPr="006F26D8" w:rsidRDefault="006F26D8" w:rsidP="006F26D8">
      <w:pPr>
        <w:spacing w:after="44" w:line="259" w:lineRule="auto"/>
        <w:ind w:left="1726" w:firstLine="0"/>
        <w:jc w:val="left"/>
        <w:rPr>
          <w:b/>
          <w:bCs/>
        </w:rPr>
      </w:pPr>
      <w:r w:rsidRPr="006F26D8">
        <w:rPr>
          <w:b/>
          <w:bCs/>
        </w:rPr>
        <w:t>3</w:t>
      </w:r>
      <w:r w:rsidRPr="006F26D8">
        <w:rPr>
          <w:b/>
          <w:bCs/>
          <w:vertAlign w:val="superscript"/>
        </w:rPr>
        <w:t>ο</w:t>
      </w:r>
      <w:r w:rsidRPr="006F26D8">
        <w:rPr>
          <w:b/>
          <w:bCs/>
        </w:rPr>
        <w:t> Ερώτημα</w:t>
      </w:r>
    </w:p>
    <w:p w:rsidR="006F26D8" w:rsidRPr="006F26D8" w:rsidRDefault="006F26D8" w:rsidP="006F26D8">
      <w:pPr>
        <w:spacing w:after="44" w:line="259" w:lineRule="auto"/>
        <w:ind w:left="1726" w:firstLine="0"/>
        <w:jc w:val="left"/>
        <w:rPr>
          <w:b/>
          <w:bCs/>
        </w:rPr>
      </w:pPr>
      <w:r w:rsidRPr="006F26D8">
        <w:rPr>
          <w:b/>
          <w:bCs/>
        </w:rPr>
        <w:t xml:space="preserve">Οι θέσεις που διατυπώνουν οι δύο συγγραφείς σχετικά με τη νοημοσύνη των ρομπότ/υπολογιστών και κατ’ επέκταση των πιθανών δυνατοτήτων τους είναι αντίθετες μεταξύ τους, κυρίως διότι εξετάζουν το ίδιο ζήτημα από διαφορετική οπτική. Έτσι, ενώ ο Πάνος </w:t>
      </w:r>
      <w:proofErr w:type="spellStart"/>
      <w:r w:rsidRPr="006F26D8">
        <w:rPr>
          <w:b/>
          <w:bCs/>
        </w:rPr>
        <w:t>Τραχανιάς</w:t>
      </w:r>
      <w:proofErr w:type="spellEnd"/>
      <w:r w:rsidRPr="006F26D8">
        <w:rPr>
          <w:b/>
          <w:bCs/>
        </w:rPr>
        <w:t xml:space="preserve"> συγκρίνοντας τη νοημοσύνη των ρομπότ με αυτή των ανθρώπων -στο βαθμό, όπως τονίζει, που μια τέτοια σύγκριση μπορεί να γίνει- επισημαίνει πως το ποσοστό αντίληψης των ρομπότ προσεγγίζει μόλις στο 2% ή 3% την ανθρώπινη αντίληψη, ο </w:t>
      </w:r>
      <w:r w:rsidRPr="006F26D8">
        <w:rPr>
          <w:b/>
          <w:bCs/>
          <w:lang w:val="en-US"/>
        </w:rPr>
        <w:t>Yuval Noah </w:t>
      </w:r>
      <w:proofErr w:type="spellStart"/>
      <w:r w:rsidRPr="006F26D8">
        <w:rPr>
          <w:b/>
          <w:bCs/>
          <w:lang w:val="en-US"/>
        </w:rPr>
        <w:t>Harari</w:t>
      </w:r>
      <w:proofErr w:type="spellEnd"/>
      <w:r w:rsidRPr="006F26D8">
        <w:rPr>
          <w:b/>
          <w:bCs/>
          <w:lang w:val="en-US"/>
        </w:rPr>
        <w:t> </w:t>
      </w:r>
      <w:r w:rsidRPr="006F26D8">
        <w:rPr>
          <w:b/>
          <w:bCs/>
        </w:rPr>
        <w:t xml:space="preserve">προδικάζει πως σύντομα, χάρη στο διαχωρισμό της νοημοσύνης από τη συνείδηση, τα ρομπότ θα ξεπεράσουν σε αποτελεσματικότητα τους ανθρώπους, οδηγούμενα στην </w:t>
      </w:r>
      <w:proofErr w:type="spellStart"/>
      <w:r w:rsidRPr="006F26D8">
        <w:rPr>
          <w:b/>
          <w:bCs/>
        </w:rPr>
        <w:t>υπερευφυία</w:t>
      </w:r>
      <w:proofErr w:type="spellEnd"/>
      <w:r w:rsidRPr="006F26D8">
        <w:rPr>
          <w:b/>
          <w:bCs/>
        </w:rPr>
        <w:t>.</w:t>
      </w:r>
    </w:p>
    <w:p w:rsidR="006F26D8" w:rsidRPr="006F26D8" w:rsidRDefault="006F26D8" w:rsidP="006F26D8">
      <w:pPr>
        <w:spacing w:after="44" w:line="259" w:lineRule="auto"/>
        <w:ind w:left="1726" w:firstLine="0"/>
        <w:jc w:val="left"/>
        <w:rPr>
          <w:b/>
          <w:bCs/>
        </w:rPr>
      </w:pPr>
      <w:r w:rsidRPr="006F26D8">
        <w:rPr>
          <w:b/>
          <w:bCs/>
        </w:rPr>
        <w:t xml:space="preserve">Αν κι οι δύο συγγραφείς συμφωνούν πως ο εξανθρωπισμός των ρομπότ είναι, αν όχι ανέφικτος, τουλάχιστον κάτι που θα αργήσει πάρα πολύ να συμβεί, εξετάζουν κατόπιν υπό διαφορετικό πρίσμα τη νοημοσύνη και τις δυνατότητές τους. Ειδικότερα, ο </w:t>
      </w:r>
      <w:proofErr w:type="spellStart"/>
      <w:r w:rsidRPr="006F26D8">
        <w:rPr>
          <w:b/>
          <w:bCs/>
        </w:rPr>
        <w:t>Yuval</w:t>
      </w:r>
      <w:proofErr w:type="spellEnd"/>
      <w:r w:rsidRPr="006F26D8">
        <w:rPr>
          <w:b/>
          <w:bCs/>
        </w:rPr>
        <w:t xml:space="preserve"> </w:t>
      </w:r>
      <w:proofErr w:type="spellStart"/>
      <w:r w:rsidRPr="006F26D8">
        <w:rPr>
          <w:b/>
          <w:bCs/>
        </w:rPr>
        <w:t>Noah</w:t>
      </w:r>
      <w:proofErr w:type="spellEnd"/>
      <w:r w:rsidRPr="006F26D8">
        <w:rPr>
          <w:b/>
          <w:bCs/>
        </w:rPr>
        <w:t xml:space="preserve"> </w:t>
      </w:r>
      <w:proofErr w:type="spellStart"/>
      <w:r w:rsidRPr="006F26D8">
        <w:rPr>
          <w:b/>
          <w:bCs/>
        </w:rPr>
        <w:t>Harari</w:t>
      </w:r>
      <w:proofErr w:type="spellEnd"/>
      <w:r w:rsidRPr="006F26D8">
        <w:rPr>
          <w:b/>
          <w:bCs/>
        </w:rPr>
        <w:t xml:space="preserve"> επισημαίνει πως σε </w:t>
      </w:r>
      <w:proofErr w:type="spellStart"/>
      <w:r w:rsidRPr="006F26D8">
        <w:rPr>
          <w:b/>
          <w:bCs/>
        </w:rPr>
        <w:t>ό,τι</w:t>
      </w:r>
      <w:proofErr w:type="spellEnd"/>
      <w:r w:rsidRPr="006F26D8">
        <w:rPr>
          <w:b/>
          <w:bCs/>
        </w:rPr>
        <w:t xml:space="preserve"> αφορά τις εργασίες εκείνες που βασίζονται στην αναγνώριση προτύπων, όπως είναι η οδήγηση ή η διάγνωση ασθενειών, οι μη συνειδητοί αλγόριθμοι θα είναι σύντομα σε θέση να ξεπεράσουν τους ανθρώπους. Άλλωστε, το ζητούμενο πλέον είναι η ανάπτυξη της μη συνειδητής νοημοσύνης, μιας κι υπάρχουν πολλοί τομείς στους οποίους η </w:t>
      </w:r>
      <w:r w:rsidRPr="006F26D8">
        <w:rPr>
          <w:b/>
          <w:bCs/>
        </w:rPr>
        <w:lastRenderedPageBreak/>
        <w:t xml:space="preserve">ικανότητα της συνείδησης κρίνεται περιττή. Από την άλλη πλευρά, ωστόσο, ο Πάνος </w:t>
      </w:r>
      <w:proofErr w:type="spellStart"/>
      <w:r w:rsidRPr="006F26D8">
        <w:rPr>
          <w:b/>
          <w:bCs/>
        </w:rPr>
        <w:t>Τραχανιάς</w:t>
      </w:r>
      <w:proofErr w:type="spellEnd"/>
      <w:r w:rsidRPr="006F26D8">
        <w:rPr>
          <w:b/>
          <w:bCs/>
        </w:rPr>
        <w:t xml:space="preserve"> δίνει μεγαλύτερη σημασία στη δυνατότητά τους να επικοινωνούν αυτοτελώς με τους ανθρώπους, εξετάζει δηλαδή το κατά πόσο είναι σε θέση τα ρομπότ να «κατανοούν» τα όσα τους λένε οι άνθρωποι και να αντιδρούν κατά τρόπο αυτόνομο σε τέτοιου είδους ερεθίσματα, τονίζοντας πως ως προς αυτό το ζητούμενο τα ρομπότ βρίσκονται ακόμη σε πολύ μικρό επίπεδο εξέλιξης. Από τη δική του οπτική η ικανότητα των ρομπότ να εκτελούν συγκεκριμένες κάθε φορά εντολές δεν συνιστά κάποια αξιοσημείωτη εξέλιξη.</w:t>
      </w:r>
    </w:p>
    <w:p w:rsidR="006F26D8" w:rsidRPr="006F26D8" w:rsidRDefault="006F26D8" w:rsidP="006F26D8">
      <w:pPr>
        <w:spacing w:after="44" w:line="259" w:lineRule="auto"/>
        <w:ind w:left="1726" w:firstLine="0"/>
        <w:jc w:val="left"/>
        <w:rPr>
          <w:b/>
          <w:bCs/>
        </w:rPr>
      </w:pPr>
    </w:p>
    <w:p w:rsidR="006F26D8" w:rsidRPr="006F26D8" w:rsidRDefault="006F26D8" w:rsidP="006F26D8">
      <w:pPr>
        <w:spacing w:after="44" w:line="259" w:lineRule="auto"/>
        <w:ind w:left="1726" w:firstLine="0"/>
        <w:jc w:val="left"/>
        <w:rPr>
          <w:b/>
          <w:bCs/>
        </w:rPr>
      </w:pPr>
      <w:r w:rsidRPr="006F26D8">
        <w:rPr>
          <w:b/>
          <w:bCs/>
        </w:rPr>
        <w:t>ΘΕΜΑ Γ</w:t>
      </w:r>
    </w:p>
    <w:p w:rsidR="006F26D8" w:rsidRPr="006F26D8" w:rsidRDefault="006F26D8" w:rsidP="006F26D8">
      <w:pPr>
        <w:spacing w:after="44" w:line="259" w:lineRule="auto"/>
        <w:ind w:left="1726" w:firstLine="0"/>
        <w:jc w:val="left"/>
        <w:rPr>
          <w:b/>
          <w:bCs/>
        </w:rPr>
      </w:pPr>
      <w:r w:rsidRPr="006F26D8">
        <w:rPr>
          <w:b/>
          <w:bCs/>
        </w:rPr>
        <w:t>Θέμα του κειμένου αποτελεί η χαρά που αντλεί ο ποιητής από το γεγονός ότι δεν αριθμήθηκε στη μισητή πρόσθεση «εκείνων», και κατ’ επέκταση η συνειδητή του επιλογή να ακολουθήσει αυτόνομη πορεία. Η αλληγορική πρόσθεση που τόσο μισεί ο ποιητής, δεν είναι παρά η γεμάτη φόβο για το διαφορετικό και το καινοφανές προσπάθεια των περισσότερων κοινωνιών να οδηγούν τους πολίτες σε μια προκαθορισμένη και όσο γίνεται εξομοιωμένη θέαση των πραγμάτων. Το τίμημα, ωστόσο, της αυτόνομης πορείας και της με κάθε κόστος κατίσχυσης της προσωπικής επιλογής δεν είναι μικρό ή αμελητέο. Ο ποιητής πιθανά δεν κατόρθωσε να γνωρίσει την ευτυχία εκείνη που προσφέρει στο άτομο η επίγνωση της αποδοχής από τους άλλους. Αυτό όμως δεν είναι κάτι που επιθυμεί να το εξετάσει προς το παρόν.</w:t>
      </w:r>
      <w:r w:rsidRPr="006F26D8">
        <w:rPr>
          <w:b/>
          <w:bCs/>
        </w:rPr>
        <w:br/>
        <w:t>Οι θέσεις του ποιητικού υποκειμένου καταγράφονται σε πρώτο πρόσωπο, ώστε να διαφανεί η υποκειμενική τους διάσταση. Ενώ, με την επανάληψη λέξεων (</w:t>
      </w:r>
      <w:proofErr w:type="spellStart"/>
      <w:r w:rsidRPr="006F26D8">
        <w:rPr>
          <w:b/>
          <w:bCs/>
        </w:rPr>
        <w:t>πρόσθεσι</w:t>
      </w:r>
      <w:proofErr w:type="spellEnd"/>
      <w:r w:rsidRPr="006F26D8">
        <w:rPr>
          <w:b/>
          <w:bCs/>
        </w:rPr>
        <w:t>, χαρά), τη χρήση του παρενθετικού στίχου, καθώς και την επαναφορά στην ιδέα της μη αρίθμησής του, ο ποιητής δίνει έμφαση στα στοιχεία που τον ενδιαφέρουν περισσότερο.</w:t>
      </w:r>
    </w:p>
    <w:p w:rsidR="006F26D8" w:rsidRPr="006F26D8" w:rsidRDefault="006F26D8" w:rsidP="006F26D8">
      <w:pPr>
        <w:spacing w:after="44" w:line="259" w:lineRule="auto"/>
        <w:ind w:left="1726" w:firstLine="0"/>
        <w:jc w:val="left"/>
        <w:rPr>
          <w:b/>
          <w:bCs/>
        </w:rPr>
      </w:pPr>
      <w:r w:rsidRPr="006F26D8">
        <w:rPr>
          <w:b/>
          <w:bCs/>
        </w:rPr>
        <w:t>Κατά τη γνώμη μου η απόφαση ενός ατόμου να μην υποκύπτει στις πιέσεις της κοινωνικής νόρμας προκειμένου να ευχαριστήσει τους άλλους, συνιστά μια καίρια πράξη αυτοσεβασμού. Είναι, θεωρώ, σημαντικό να αντιστέκεται κανείς στο δέλεαρ της κοινωνικής αποδοχής, ώστε να αποφεύγει το σημαντικό κόστος του να ζει ανειλικρινώς και με συνεχείς συμβιβασμούς εις βάρος των προσωπικών του απόψεων και  αντιλήψεων.  </w:t>
      </w:r>
    </w:p>
    <w:p w:rsidR="006F26D8" w:rsidRPr="006F26D8" w:rsidRDefault="006F26D8" w:rsidP="006F26D8">
      <w:pPr>
        <w:spacing w:after="44" w:line="259" w:lineRule="auto"/>
        <w:ind w:left="1726" w:firstLine="0"/>
        <w:jc w:val="left"/>
        <w:rPr>
          <w:b/>
          <w:bCs/>
        </w:rPr>
      </w:pPr>
    </w:p>
    <w:p w:rsidR="006F26D8" w:rsidRPr="006F26D8" w:rsidRDefault="006F26D8" w:rsidP="006F26D8">
      <w:pPr>
        <w:spacing w:after="44" w:line="259" w:lineRule="auto"/>
        <w:ind w:left="1726" w:firstLine="0"/>
        <w:jc w:val="left"/>
        <w:rPr>
          <w:b/>
          <w:bCs/>
        </w:rPr>
      </w:pPr>
      <w:r w:rsidRPr="006F26D8">
        <w:rPr>
          <w:b/>
          <w:bCs/>
        </w:rPr>
        <w:t>ΘΕΜΑ Δ</w:t>
      </w:r>
    </w:p>
    <w:p w:rsidR="006F26D8" w:rsidRPr="006F26D8" w:rsidRDefault="006F26D8" w:rsidP="006F26D8">
      <w:pPr>
        <w:spacing w:after="44" w:line="259" w:lineRule="auto"/>
        <w:ind w:left="1726" w:firstLine="0"/>
        <w:jc w:val="left"/>
        <w:rPr>
          <w:b/>
          <w:bCs/>
        </w:rPr>
      </w:pPr>
    </w:p>
    <w:p w:rsidR="006F26D8" w:rsidRPr="006F26D8" w:rsidRDefault="006F26D8" w:rsidP="006F26D8">
      <w:pPr>
        <w:spacing w:after="44" w:line="259" w:lineRule="auto"/>
        <w:ind w:left="1726" w:firstLine="0"/>
        <w:jc w:val="left"/>
        <w:rPr>
          <w:b/>
          <w:bCs/>
        </w:rPr>
      </w:pPr>
      <w:r w:rsidRPr="006F26D8">
        <w:rPr>
          <w:b/>
          <w:bCs/>
        </w:rPr>
        <w:t>Εργασιακός στίβος… ολοένα και λιγότερο «ανθρώπινος»!</w:t>
      </w:r>
    </w:p>
    <w:p w:rsidR="006F26D8" w:rsidRPr="006F26D8" w:rsidRDefault="006F26D8" w:rsidP="006F26D8">
      <w:pPr>
        <w:spacing w:after="44" w:line="259" w:lineRule="auto"/>
        <w:ind w:left="1726" w:firstLine="0"/>
        <w:jc w:val="left"/>
        <w:rPr>
          <w:b/>
          <w:bCs/>
        </w:rPr>
      </w:pPr>
    </w:p>
    <w:p w:rsidR="006F26D8" w:rsidRPr="006F26D8" w:rsidRDefault="006F26D8" w:rsidP="006F26D8">
      <w:pPr>
        <w:spacing w:after="44" w:line="259" w:lineRule="auto"/>
        <w:ind w:left="1726" w:firstLine="0"/>
        <w:jc w:val="left"/>
        <w:rPr>
          <w:b/>
          <w:bCs/>
        </w:rPr>
      </w:pPr>
      <w:r w:rsidRPr="006F26D8">
        <w:rPr>
          <w:b/>
          <w:bCs/>
        </w:rPr>
        <w:t>    Οι διαρκώς εξελισσόμενες δυνατότητες των ρομπότ και η επέκταση του αυτοματισμού στην παραγωγική διαδικασία προσφέρουν σημαντικές ευκαιρίες οικονομικής ανάπτυξης στις χώρες εκείνες που σπεύδουν να αξιοποιήσουν τα νέα τεχνολογικά επιτεύγματα. Συνάμα, όμως, αποτελούν δυσοίωνο προάγγελο για μια ενδεχόμενη αύξηση της ανεργίας, αν οι εργαζόμενοι δεν προσαρμοστούν γρήγορα στα νέα δεδομένα.</w:t>
      </w:r>
    </w:p>
    <w:p w:rsidR="006F26D8" w:rsidRPr="006F26D8" w:rsidRDefault="006F26D8" w:rsidP="006F26D8">
      <w:pPr>
        <w:spacing w:after="44" w:line="259" w:lineRule="auto"/>
        <w:ind w:left="1726" w:firstLine="0"/>
        <w:jc w:val="left"/>
        <w:rPr>
          <w:b/>
          <w:bCs/>
        </w:rPr>
      </w:pPr>
      <w:r w:rsidRPr="006F26D8">
        <w:rPr>
          <w:b/>
          <w:bCs/>
        </w:rPr>
        <w:t xml:space="preserve">    Με την επιστήμη να στρέφει πλέον την προσοχή της στην τελειοποίηση των ρομποτικών συστημάτων σε τομείς που βασίζονται κυρίως στην αναγνώριση προτύπων, όπως είναι για παράδειγμα η οδήγηση ή ακόμη κι η διάγνωση ασθενειών, πολλά επαγγέλματα ενδέχεται να περάσουν σύντομα στη </w:t>
      </w:r>
      <w:r w:rsidRPr="006F26D8">
        <w:rPr>
          <w:b/>
          <w:bCs/>
        </w:rPr>
        <w:lastRenderedPageBreak/>
        <w:t>«δικαιοδοσία» των ρομπότ. Δοθέντος, άλλωστε, ότι αρκετές εργασίες μπορούν να εκτελεστούν ασφαλέστερα και ταχύτερα από ρομποτικά συστήματα, έστω κι αν αυτά δεν διαθέτουν ανθρώπινη συνείδηση, είναι πια θέμα χρόνου να αρχίσει η συστηματική τους εκμετάλλευση, ώστε να διασφαλιστεί τόσο η οικονομικότερη, όσο κι η πιο αποτελεσματική διεκπεραίωση ανάλογων εργασιών. Φαίνεται, μάλιστα, πως ακόμη κι επαγγέλματα που άλλοτε έμοιαζαν ασφαλή από την «επέλαση» των ρομπότ, ενδέχεται να βρεθούν στη διάθεση των νέων αλγόριθμων υψηλής νοημοσύνης.</w:t>
      </w:r>
    </w:p>
    <w:p w:rsidR="006F26D8" w:rsidRPr="006F26D8" w:rsidRDefault="006F26D8" w:rsidP="006F26D8">
      <w:pPr>
        <w:spacing w:after="44" w:line="259" w:lineRule="auto"/>
        <w:ind w:left="1726" w:firstLine="0"/>
        <w:jc w:val="left"/>
        <w:rPr>
          <w:b/>
          <w:bCs/>
        </w:rPr>
      </w:pPr>
      <w:r w:rsidRPr="006F26D8">
        <w:rPr>
          <w:b/>
          <w:bCs/>
        </w:rPr>
        <w:t xml:space="preserve">    Η πραγματικότητα αυτή οφείλει να κινητοποιήσει τόσο τους κρατικούς φορείς, όσο και τους ίδιους τους πολίτες, προκειμένου να αποφευχθεί μια σημαντική κλιμάκωση της ανεργίας στο άμεσο μέλλον. Χρειάζεται αφενός έγκυρη ενημέρωση των νέων σχετικά με τα επαγγέλματα υψηλής μελλοντικής ζήτησης, όπως και για εκείνα που είναι πιο επισφαλή, ώστε μέσω των επιλογών τους να διασφαλίζουν μια -όσο γίνεται- ασφαλέστερη επαγγελματική αποκατάσταση, κι αφετέρου διαρκής </w:t>
      </w:r>
      <w:proofErr w:type="spellStart"/>
      <w:r w:rsidRPr="006F26D8">
        <w:rPr>
          <w:b/>
          <w:bCs/>
        </w:rPr>
        <w:t>επικαιροποίηση</w:t>
      </w:r>
      <w:proofErr w:type="spellEnd"/>
      <w:r w:rsidRPr="006F26D8">
        <w:rPr>
          <w:b/>
          <w:bCs/>
        </w:rPr>
        <w:t xml:space="preserve"> των προγραμμάτων σπουδών στα σχολεία, στα πανεπιστήμια και στα κέντρα επαγγελματικής κατάρτισης, προκειμένου οι νέοι να αποκτούν εγκαίρως τις πλέον σύγχρονες γνώσεις στους τομείς υψηλής ζήτησης. Είναι προφανές, άλλωστε, πως οι νέες αυτές τεχνολογίες θα δημιουργήσουν καινούριους τομείς απασχόλησης που θα σχετίζονται με τον έλεγχο, τη διαμόρφωση και τη συντήρησή τους.</w:t>
      </w:r>
    </w:p>
    <w:p w:rsidR="006F26D8" w:rsidRPr="006F26D8" w:rsidRDefault="006F26D8" w:rsidP="006F26D8">
      <w:pPr>
        <w:spacing w:after="44" w:line="259" w:lineRule="auto"/>
        <w:ind w:left="1726" w:firstLine="0"/>
        <w:jc w:val="left"/>
        <w:rPr>
          <w:b/>
          <w:bCs/>
        </w:rPr>
      </w:pPr>
      <w:r w:rsidRPr="006F26D8">
        <w:rPr>
          <w:b/>
          <w:bCs/>
        </w:rPr>
        <w:t>    Επιπροσθέτως, η πολιτεία οφείλει να μεριμνά για την έγκαιρη ενημέρωση των πολιτών καθώς και για τη διασφάλιση των κατάλληλων συνθηκών κατάρτισης, προκειμένου οι εργαζόμενοι να μην αιφνιδιάζονται από τις αλλαγές στον επαγγελματικό τους τομέα. Επικουρικά ως προς αυτό θα λειτουργήσει κι η καλλιέργεια της προσαρμοστικότητας των νέων, ώστε να είναι ικανοί να επανασχεδιάζουν το μέλλον τους και  να προσαρμόζονται γρήγορα στις κάθε είδους αλλαγές.</w:t>
      </w:r>
    </w:p>
    <w:p w:rsidR="006F26D8" w:rsidRPr="006F26D8" w:rsidRDefault="006F26D8" w:rsidP="006F26D8">
      <w:pPr>
        <w:spacing w:after="44" w:line="259" w:lineRule="auto"/>
        <w:ind w:left="1726" w:firstLine="0"/>
        <w:jc w:val="left"/>
        <w:rPr>
          <w:b/>
          <w:bCs/>
        </w:rPr>
      </w:pPr>
      <w:r w:rsidRPr="006F26D8">
        <w:rPr>
          <w:b/>
          <w:bCs/>
        </w:rPr>
        <w:t>    Οι αλλαγές, βέβαια, που θα προκύψουν από την επέκταση της αξιοποίησης των ρομποτικών συστημάτων, θα προσφέρουν μακροπρόθεσμα υψηλότερης ποιότητας υπηρεσίες στους πολίτες, βελτιώνοντας κατά πολύ την καθημερινότητά τους. Χρειάζεται, ωστόσο, η κατάλληλη προσοχή, ώστε να αποσοβηθεί το ενδεχόμενο μιας εργασιακής κρίσης μέχρι να επιτευχθεί εκ νέου η σχετική ισορροπία στους τομείς απασχόλησης.</w:t>
      </w:r>
    </w:p>
    <w:p w:rsidR="006F26D8" w:rsidRPr="006F26D8" w:rsidRDefault="006F26D8" w:rsidP="006F26D8">
      <w:pPr>
        <w:spacing w:after="44" w:line="259" w:lineRule="auto"/>
        <w:ind w:left="1726" w:firstLine="0"/>
        <w:jc w:val="left"/>
        <w:rPr>
          <w:b/>
          <w:bCs/>
        </w:rPr>
      </w:pPr>
      <w:r w:rsidRPr="006F26D8">
        <w:rPr>
          <w:b/>
          <w:bCs/>
        </w:rPr>
        <w:t>[Λέξεις: 403]</w:t>
      </w:r>
    </w:p>
    <w:p w:rsidR="006F26D8" w:rsidRPr="006F26D8" w:rsidRDefault="006F26D8" w:rsidP="006F26D8">
      <w:pPr>
        <w:spacing w:after="44" w:line="259" w:lineRule="auto"/>
        <w:ind w:left="1726" w:firstLine="0"/>
        <w:jc w:val="left"/>
        <w:rPr>
          <w:b/>
          <w:bCs/>
        </w:rPr>
      </w:pPr>
      <w:r w:rsidRPr="006F26D8">
        <w:rPr>
          <w:b/>
          <w:bCs/>
        </w:rPr>
        <w:br/>
      </w:r>
    </w:p>
    <w:p w:rsidR="006F26D8" w:rsidRPr="006F26D8" w:rsidRDefault="006F26D8" w:rsidP="006F26D8">
      <w:pPr>
        <w:spacing w:after="44" w:line="259" w:lineRule="auto"/>
        <w:ind w:left="1726" w:firstLine="0"/>
        <w:jc w:val="left"/>
        <w:rPr>
          <w:b/>
          <w:bCs/>
        </w:rPr>
      </w:pPr>
    </w:p>
    <w:p w:rsidR="004C6BE7" w:rsidRDefault="004C6BE7">
      <w:pPr>
        <w:spacing w:after="44" w:line="259" w:lineRule="auto"/>
        <w:ind w:left="1726" w:firstLine="0"/>
        <w:jc w:val="left"/>
      </w:pPr>
    </w:p>
    <w:sectPr w:rsidR="004C6BE7" w:rsidSect="006C226F">
      <w:footerReference w:type="even" r:id="rId7"/>
      <w:footerReference w:type="default" r:id="rId8"/>
      <w:footerReference w:type="first" r:id="rId9"/>
      <w:pgSz w:w="11906" w:h="16838"/>
      <w:pgMar w:top="1096" w:right="1459" w:bottom="1450" w:left="1114" w:header="720" w:footer="6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6D1" w:rsidRDefault="00ED56D1">
      <w:pPr>
        <w:spacing w:after="0" w:line="240" w:lineRule="auto"/>
      </w:pPr>
      <w:r>
        <w:separator/>
      </w:r>
    </w:p>
  </w:endnote>
  <w:endnote w:type="continuationSeparator" w:id="0">
    <w:p w:rsidR="00ED56D1" w:rsidRDefault="00ED5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B5" w:rsidRDefault="00401B26">
    <w:pPr>
      <w:spacing w:after="0" w:line="259" w:lineRule="auto"/>
      <w:ind w:left="0" w:firstLine="0"/>
      <w:jc w:val="right"/>
    </w:pPr>
    <w:r>
      <w:fldChar w:fldCharType="begin"/>
    </w:r>
    <w:r w:rsidR="00D904D9">
      <w:instrText xml:space="preserve"> PAGE   \* MERGEFORMAT </w:instrText>
    </w:r>
    <w:r>
      <w:fldChar w:fldCharType="separate"/>
    </w:r>
    <w:r w:rsidR="00D904D9">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B5" w:rsidRDefault="00401B26">
    <w:pPr>
      <w:spacing w:after="0" w:line="259" w:lineRule="auto"/>
      <w:ind w:left="0" w:firstLine="0"/>
      <w:jc w:val="right"/>
    </w:pPr>
    <w:r>
      <w:fldChar w:fldCharType="begin"/>
    </w:r>
    <w:r w:rsidR="00D904D9">
      <w:instrText xml:space="preserve"> PAGE   \* MERGEFORMAT </w:instrText>
    </w:r>
    <w:r>
      <w:fldChar w:fldCharType="separate"/>
    </w:r>
    <w:r w:rsidR="00F71F58">
      <w:rPr>
        <w:noProof/>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B5" w:rsidRDefault="00401B26">
    <w:pPr>
      <w:spacing w:after="0" w:line="259" w:lineRule="auto"/>
      <w:ind w:left="0" w:firstLine="0"/>
      <w:jc w:val="right"/>
    </w:pPr>
    <w:r>
      <w:fldChar w:fldCharType="begin"/>
    </w:r>
    <w:r w:rsidR="00D904D9">
      <w:instrText xml:space="preserve"> PAGE   \* MERGEFORMAT </w:instrText>
    </w:r>
    <w:r>
      <w:fldChar w:fldCharType="separate"/>
    </w:r>
    <w:r w:rsidR="00D904D9">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6D1" w:rsidRDefault="00ED56D1">
      <w:pPr>
        <w:spacing w:after="0" w:line="240" w:lineRule="auto"/>
      </w:pPr>
      <w:r>
        <w:separator/>
      </w:r>
    </w:p>
  </w:footnote>
  <w:footnote w:type="continuationSeparator" w:id="0">
    <w:p w:rsidR="00ED56D1" w:rsidRDefault="00ED56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37F8"/>
    <w:multiLevelType w:val="multilevel"/>
    <w:tmpl w:val="DCF4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57B49"/>
    <w:multiLevelType w:val="hybridMultilevel"/>
    <w:tmpl w:val="E0F0DA1A"/>
    <w:lvl w:ilvl="0" w:tplc="DB9A33B0">
      <w:start w:val="1"/>
      <w:numFmt w:val="decimal"/>
      <w:lvlText w:val="%1)"/>
      <w:lvlJc w:val="left"/>
      <w:pPr>
        <w:ind w:left="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B05954">
      <w:start w:val="1"/>
      <w:numFmt w:val="lowerLetter"/>
      <w:lvlText w:val="%2"/>
      <w:lvlJc w:val="left"/>
      <w:pPr>
        <w:ind w:left="1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0C56D4">
      <w:start w:val="1"/>
      <w:numFmt w:val="lowerRoman"/>
      <w:lvlText w:val="%3"/>
      <w:lvlJc w:val="left"/>
      <w:pPr>
        <w:ind w:left="2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A0B86">
      <w:start w:val="1"/>
      <w:numFmt w:val="decimal"/>
      <w:lvlText w:val="%4"/>
      <w:lvlJc w:val="left"/>
      <w:pPr>
        <w:ind w:left="2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EFEAA">
      <w:start w:val="1"/>
      <w:numFmt w:val="lowerLetter"/>
      <w:lvlText w:val="%5"/>
      <w:lvlJc w:val="left"/>
      <w:pPr>
        <w:ind w:left="3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DC219E">
      <w:start w:val="1"/>
      <w:numFmt w:val="lowerRoman"/>
      <w:lvlText w:val="%6"/>
      <w:lvlJc w:val="left"/>
      <w:pPr>
        <w:ind w:left="4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6EEBA0">
      <w:start w:val="1"/>
      <w:numFmt w:val="decimal"/>
      <w:lvlText w:val="%7"/>
      <w:lvlJc w:val="left"/>
      <w:pPr>
        <w:ind w:left="4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D28F22">
      <w:start w:val="1"/>
      <w:numFmt w:val="lowerLetter"/>
      <w:lvlText w:val="%8"/>
      <w:lvlJc w:val="left"/>
      <w:pPr>
        <w:ind w:left="5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36E360">
      <w:start w:val="1"/>
      <w:numFmt w:val="lowerRoman"/>
      <w:lvlText w:val="%9"/>
      <w:lvlJc w:val="left"/>
      <w:pPr>
        <w:ind w:left="6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9B279D3"/>
    <w:multiLevelType w:val="hybridMultilevel"/>
    <w:tmpl w:val="D916BDC6"/>
    <w:lvl w:ilvl="0" w:tplc="CA0A9952">
      <w:start w:val="1"/>
      <w:numFmt w:val="decimal"/>
      <w:lvlText w:val="%1)"/>
      <w:lvlJc w:val="left"/>
      <w:pPr>
        <w:tabs>
          <w:tab w:val="num" w:pos="720"/>
        </w:tabs>
        <w:ind w:left="720" w:hanging="360"/>
      </w:pPr>
    </w:lvl>
    <w:lvl w:ilvl="1" w:tplc="78467EC4" w:tentative="1">
      <w:start w:val="1"/>
      <w:numFmt w:val="decimal"/>
      <w:lvlText w:val="%2)"/>
      <w:lvlJc w:val="left"/>
      <w:pPr>
        <w:tabs>
          <w:tab w:val="num" w:pos="1440"/>
        </w:tabs>
        <w:ind w:left="1440" w:hanging="360"/>
      </w:pPr>
    </w:lvl>
    <w:lvl w:ilvl="2" w:tplc="87540B08" w:tentative="1">
      <w:start w:val="1"/>
      <w:numFmt w:val="decimal"/>
      <w:lvlText w:val="%3)"/>
      <w:lvlJc w:val="left"/>
      <w:pPr>
        <w:tabs>
          <w:tab w:val="num" w:pos="2160"/>
        </w:tabs>
        <w:ind w:left="2160" w:hanging="360"/>
      </w:pPr>
    </w:lvl>
    <w:lvl w:ilvl="3" w:tplc="9F70323A" w:tentative="1">
      <w:start w:val="1"/>
      <w:numFmt w:val="decimal"/>
      <w:lvlText w:val="%4)"/>
      <w:lvlJc w:val="left"/>
      <w:pPr>
        <w:tabs>
          <w:tab w:val="num" w:pos="2880"/>
        </w:tabs>
        <w:ind w:left="2880" w:hanging="360"/>
      </w:pPr>
    </w:lvl>
    <w:lvl w:ilvl="4" w:tplc="6924F882" w:tentative="1">
      <w:start w:val="1"/>
      <w:numFmt w:val="decimal"/>
      <w:lvlText w:val="%5)"/>
      <w:lvlJc w:val="left"/>
      <w:pPr>
        <w:tabs>
          <w:tab w:val="num" w:pos="3600"/>
        </w:tabs>
        <w:ind w:left="3600" w:hanging="360"/>
      </w:pPr>
    </w:lvl>
    <w:lvl w:ilvl="5" w:tplc="33D62844" w:tentative="1">
      <w:start w:val="1"/>
      <w:numFmt w:val="decimal"/>
      <w:lvlText w:val="%6)"/>
      <w:lvlJc w:val="left"/>
      <w:pPr>
        <w:tabs>
          <w:tab w:val="num" w:pos="4320"/>
        </w:tabs>
        <w:ind w:left="4320" w:hanging="360"/>
      </w:pPr>
    </w:lvl>
    <w:lvl w:ilvl="6" w:tplc="1D66473C" w:tentative="1">
      <w:start w:val="1"/>
      <w:numFmt w:val="decimal"/>
      <w:lvlText w:val="%7)"/>
      <w:lvlJc w:val="left"/>
      <w:pPr>
        <w:tabs>
          <w:tab w:val="num" w:pos="5040"/>
        </w:tabs>
        <w:ind w:left="5040" w:hanging="360"/>
      </w:pPr>
    </w:lvl>
    <w:lvl w:ilvl="7" w:tplc="4A4A7A36" w:tentative="1">
      <w:start w:val="1"/>
      <w:numFmt w:val="decimal"/>
      <w:lvlText w:val="%8)"/>
      <w:lvlJc w:val="left"/>
      <w:pPr>
        <w:tabs>
          <w:tab w:val="num" w:pos="5760"/>
        </w:tabs>
        <w:ind w:left="5760" w:hanging="360"/>
      </w:pPr>
    </w:lvl>
    <w:lvl w:ilvl="8" w:tplc="0E3EE4B0" w:tentative="1">
      <w:start w:val="1"/>
      <w:numFmt w:val="decimal"/>
      <w:lvlText w:val="%9)"/>
      <w:lvlJc w:val="left"/>
      <w:pPr>
        <w:tabs>
          <w:tab w:val="num" w:pos="6480"/>
        </w:tabs>
        <w:ind w:left="6480" w:hanging="360"/>
      </w:pPr>
    </w:lvl>
  </w:abstractNum>
  <w:abstractNum w:abstractNumId="3">
    <w:nsid w:val="1F830D1F"/>
    <w:multiLevelType w:val="multilevel"/>
    <w:tmpl w:val="3356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53CDA"/>
    <w:multiLevelType w:val="multilevel"/>
    <w:tmpl w:val="89D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372B7"/>
    <w:multiLevelType w:val="multilevel"/>
    <w:tmpl w:val="38F4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40524"/>
    <w:multiLevelType w:val="multilevel"/>
    <w:tmpl w:val="C1C2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31086"/>
    <w:multiLevelType w:val="multilevel"/>
    <w:tmpl w:val="1230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88713D"/>
    <w:multiLevelType w:val="hybridMultilevel"/>
    <w:tmpl w:val="E5C6A26C"/>
    <w:lvl w:ilvl="0" w:tplc="AD46EA44">
      <w:start w:val="1"/>
      <w:numFmt w:val="upperLetter"/>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2BEF0CE">
      <w:start w:val="1"/>
      <w:numFmt w:val="lowerLetter"/>
      <w:lvlText w:val="%2"/>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8AE6888">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6E8E5EE">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3EC5B78">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8F645CE">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7B4B74C">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0E49850">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5442660">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
    <w:nsid w:val="4E55496D"/>
    <w:multiLevelType w:val="hybridMultilevel"/>
    <w:tmpl w:val="2B6C5224"/>
    <w:lvl w:ilvl="0" w:tplc="BCDCDFE6">
      <w:start w:val="1"/>
      <w:numFmt w:val="decimal"/>
      <w:lvlText w:val="%1."/>
      <w:lvlJc w:val="left"/>
      <w:pPr>
        <w:ind w:left="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1DC61AC">
      <w:start w:val="1"/>
      <w:numFmt w:val="lowerLetter"/>
      <w:lvlText w:val="%2"/>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D003706">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DC40F7E">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0C2F4D0">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4AC93B2">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524A108">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1788C84">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6743074">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nsid w:val="7A6C617F"/>
    <w:multiLevelType w:val="hybridMultilevel"/>
    <w:tmpl w:val="4760952A"/>
    <w:lvl w:ilvl="0" w:tplc="F3768F74">
      <w:start w:val="1"/>
      <w:numFmt w:val="decimal"/>
      <w:lvlText w:val="%1."/>
      <w:lvlJc w:val="left"/>
      <w:pPr>
        <w:tabs>
          <w:tab w:val="num" w:pos="720"/>
        </w:tabs>
        <w:ind w:left="720" w:hanging="360"/>
      </w:pPr>
    </w:lvl>
    <w:lvl w:ilvl="1" w:tplc="F04E944A" w:tentative="1">
      <w:start w:val="1"/>
      <w:numFmt w:val="decimal"/>
      <w:lvlText w:val="%2."/>
      <w:lvlJc w:val="left"/>
      <w:pPr>
        <w:tabs>
          <w:tab w:val="num" w:pos="1440"/>
        </w:tabs>
        <w:ind w:left="1440" w:hanging="360"/>
      </w:pPr>
    </w:lvl>
    <w:lvl w:ilvl="2" w:tplc="75327C44" w:tentative="1">
      <w:start w:val="1"/>
      <w:numFmt w:val="decimal"/>
      <w:lvlText w:val="%3."/>
      <w:lvlJc w:val="left"/>
      <w:pPr>
        <w:tabs>
          <w:tab w:val="num" w:pos="2160"/>
        </w:tabs>
        <w:ind w:left="2160" w:hanging="360"/>
      </w:pPr>
    </w:lvl>
    <w:lvl w:ilvl="3" w:tplc="CCD8F312" w:tentative="1">
      <w:start w:val="1"/>
      <w:numFmt w:val="decimal"/>
      <w:lvlText w:val="%4."/>
      <w:lvlJc w:val="left"/>
      <w:pPr>
        <w:tabs>
          <w:tab w:val="num" w:pos="2880"/>
        </w:tabs>
        <w:ind w:left="2880" w:hanging="360"/>
      </w:pPr>
    </w:lvl>
    <w:lvl w:ilvl="4" w:tplc="91222B36" w:tentative="1">
      <w:start w:val="1"/>
      <w:numFmt w:val="decimal"/>
      <w:lvlText w:val="%5."/>
      <w:lvlJc w:val="left"/>
      <w:pPr>
        <w:tabs>
          <w:tab w:val="num" w:pos="3600"/>
        </w:tabs>
        <w:ind w:left="3600" w:hanging="360"/>
      </w:pPr>
    </w:lvl>
    <w:lvl w:ilvl="5" w:tplc="2D68569E" w:tentative="1">
      <w:start w:val="1"/>
      <w:numFmt w:val="decimal"/>
      <w:lvlText w:val="%6."/>
      <w:lvlJc w:val="left"/>
      <w:pPr>
        <w:tabs>
          <w:tab w:val="num" w:pos="4320"/>
        </w:tabs>
        <w:ind w:left="4320" w:hanging="360"/>
      </w:pPr>
    </w:lvl>
    <w:lvl w:ilvl="6" w:tplc="3E7C7964" w:tentative="1">
      <w:start w:val="1"/>
      <w:numFmt w:val="decimal"/>
      <w:lvlText w:val="%7."/>
      <w:lvlJc w:val="left"/>
      <w:pPr>
        <w:tabs>
          <w:tab w:val="num" w:pos="5040"/>
        </w:tabs>
        <w:ind w:left="5040" w:hanging="360"/>
      </w:pPr>
    </w:lvl>
    <w:lvl w:ilvl="7" w:tplc="7EE0DD8C" w:tentative="1">
      <w:start w:val="1"/>
      <w:numFmt w:val="decimal"/>
      <w:lvlText w:val="%8."/>
      <w:lvlJc w:val="left"/>
      <w:pPr>
        <w:tabs>
          <w:tab w:val="num" w:pos="5760"/>
        </w:tabs>
        <w:ind w:left="5760" w:hanging="360"/>
      </w:pPr>
    </w:lvl>
    <w:lvl w:ilvl="8" w:tplc="E32226F4"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2"/>
  </w:num>
  <w:num w:numId="5">
    <w:abstractNumId w:val="10"/>
  </w:num>
  <w:num w:numId="6">
    <w:abstractNumId w:val="7"/>
  </w:num>
  <w:num w:numId="7">
    <w:abstractNumId w:val="5"/>
  </w:num>
  <w:num w:numId="8">
    <w:abstractNumId w:val="0"/>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437EB5"/>
    <w:rsid w:val="000A42B7"/>
    <w:rsid w:val="001668DF"/>
    <w:rsid w:val="001A7FC7"/>
    <w:rsid w:val="001C37A6"/>
    <w:rsid w:val="002467A2"/>
    <w:rsid w:val="00246FDD"/>
    <w:rsid w:val="0030623F"/>
    <w:rsid w:val="003F2590"/>
    <w:rsid w:val="00401B26"/>
    <w:rsid w:val="00437EB5"/>
    <w:rsid w:val="00497A75"/>
    <w:rsid w:val="004C6BE7"/>
    <w:rsid w:val="006B1499"/>
    <w:rsid w:val="006C226F"/>
    <w:rsid w:val="006F26D8"/>
    <w:rsid w:val="00766A5E"/>
    <w:rsid w:val="007D5D97"/>
    <w:rsid w:val="00872ABE"/>
    <w:rsid w:val="00881527"/>
    <w:rsid w:val="00AB32FB"/>
    <w:rsid w:val="00BD7C8D"/>
    <w:rsid w:val="00C106CA"/>
    <w:rsid w:val="00D904D9"/>
    <w:rsid w:val="00DC0DCD"/>
    <w:rsid w:val="00DC109F"/>
    <w:rsid w:val="00E61787"/>
    <w:rsid w:val="00ED56D1"/>
    <w:rsid w:val="00F71F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6F"/>
    <w:pPr>
      <w:spacing w:after="17" w:line="263" w:lineRule="auto"/>
      <w:ind w:left="941" w:hanging="10"/>
      <w:jc w:val="both"/>
    </w:pPr>
    <w:rPr>
      <w:rFonts w:ascii="Calibri" w:eastAsia="Calibri" w:hAnsi="Calibri" w:cs="Calibri"/>
      <w:color w:val="000000"/>
    </w:rPr>
  </w:style>
  <w:style w:type="paragraph" w:styleId="1">
    <w:name w:val="heading 1"/>
    <w:next w:val="a"/>
    <w:link w:val="1Char"/>
    <w:uiPriority w:val="9"/>
    <w:unhideWhenUsed/>
    <w:qFormat/>
    <w:rsid w:val="006C226F"/>
    <w:pPr>
      <w:keepNext/>
      <w:keepLines/>
      <w:spacing w:after="0"/>
      <w:ind w:left="686"/>
      <w:outlineLvl w:val="0"/>
    </w:pPr>
    <w:rPr>
      <w:rFonts w:ascii="Calibri" w:eastAsia="Calibri" w:hAnsi="Calibri" w:cs="Calibri"/>
      <w:b/>
      <w:color w:val="000000"/>
      <w:sz w:val="24"/>
    </w:rPr>
  </w:style>
  <w:style w:type="paragraph" w:styleId="2">
    <w:name w:val="heading 2"/>
    <w:basedOn w:val="a"/>
    <w:next w:val="a"/>
    <w:link w:val="2Char"/>
    <w:uiPriority w:val="9"/>
    <w:unhideWhenUsed/>
    <w:qFormat/>
    <w:rsid w:val="004C6B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C226F"/>
    <w:rPr>
      <w:rFonts w:ascii="Calibri" w:eastAsia="Calibri" w:hAnsi="Calibri" w:cs="Calibri"/>
      <w:b/>
      <w:color w:val="000000"/>
      <w:sz w:val="24"/>
    </w:rPr>
  </w:style>
  <w:style w:type="table" w:customStyle="1" w:styleId="TableGrid">
    <w:name w:val="TableGrid"/>
    <w:rsid w:val="006C226F"/>
    <w:pPr>
      <w:spacing w:after="0" w:line="240" w:lineRule="auto"/>
    </w:pPr>
    <w:tblPr>
      <w:tblCellMar>
        <w:top w:w="0" w:type="dxa"/>
        <w:left w:w="0" w:type="dxa"/>
        <w:bottom w:w="0" w:type="dxa"/>
        <w:right w:w="0" w:type="dxa"/>
      </w:tblCellMar>
    </w:tblPr>
  </w:style>
  <w:style w:type="character" w:customStyle="1" w:styleId="2Char">
    <w:name w:val="Επικεφαλίδα 2 Char"/>
    <w:basedOn w:val="a0"/>
    <w:link w:val="2"/>
    <w:uiPriority w:val="9"/>
    <w:rsid w:val="004C6BE7"/>
    <w:rPr>
      <w:rFonts w:asciiTheme="majorHAnsi" w:eastAsiaTheme="majorEastAsia" w:hAnsiTheme="majorHAnsi" w:cstheme="majorBidi"/>
      <w:color w:val="2E74B5" w:themeColor="accent1" w:themeShade="BF"/>
      <w:sz w:val="26"/>
      <w:szCs w:val="26"/>
    </w:rPr>
  </w:style>
  <w:style w:type="character" w:styleId="-">
    <w:name w:val="Hyperlink"/>
    <w:basedOn w:val="a0"/>
    <w:uiPriority w:val="99"/>
    <w:unhideWhenUsed/>
    <w:rsid w:val="00766A5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64825439">
      <w:bodyDiv w:val="1"/>
      <w:marLeft w:val="0"/>
      <w:marRight w:val="0"/>
      <w:marTop w:val="0"/>
      <w:marBottom w:val="0"/>
      <w:divBdr>
        <w:top w:val="none" w:sz="0" w:space="0" w:color="auto"/>
        <w:left w:val="none" w:sz="0" w:space="0" w:color="auto"/>
        <w:bottom w:val="none" w:sz="0" w:space="0" w:color="auto"/>
        <w:right w:val="none" w:sz="0" w:space="0" w:color="auto"/>
      </w:divBdr>
      <w:divsChild>
        <w:div w:id="1835219141">
          <w:marLeft w:val="806"/>
          <w:marRight w:val="0"/>
          <w:marTop w:val="120"/>
          <w:marBottom w:val="0"/>
          <w:divBdr>
            <w:top w:val="none" w:sz="0" w:space="0" w:color="auto"/>
            <w:left w:val="none" w:sz="0" w:space="0" w:color="auto"/>
            <w:bottom w:val="none" w:sz="0" w:space="0" w:color="auto"/>
            <w:right w:val="none" w:sz="0" w:space="0" w:color="auto"/>
          </w:divBdr>
        </w:div>
        <w:div w:id="294140998">
          <w:marLeft w:val="806"/>
          <w:marRight w:val="0"/>
          <w:marTop w:val="120"/>
          <w:marBottom w:val="0"/>
          <w:divBdr>
            <w:top w:val="none" w:sz="0" w:space="0" w:color="auto"/>
            <w:left w:val="none" w:sz="0" w:space="0" w:color="auto"/>
            <w:bottom w:val="none" w:sz="0" w:space="0" w:color="auto"/>
            <w:right w:val="none" w:sz="0" w:space="0" w:color="auto"/>
          </w:divBdr>
        </w:div>
        <w:div w:id="1662276090">
          <w:marLeft w:val="806"/>
          <w:marRight w:val="0"/>
          <w:marTop w:val="120"/>
          <w:marBottom w:val="0"/>
          <w:divBdr>
            <w:top w:val="none" w:sz="0" w:space="0" w:color="auto"/>
            <w:left w:val="none" w:sz="0" w:space="0" w:color="auto"/>
            <w:bottom w:val="none" w:sz="0" w:space="0" w:color="auto"/>
            <w:right w:val="none" w:sz="0" w:space="0" w:color="auto"/>
          </w:divBdr>
        </w:div>
        <w:div w:id="923873995">
          <w:marLeft w:val="806"/>
          <w:marRight w:val="0"/>
          <w:marTop w:val="120"/>
          <w:marBottom w:val="0"/>
          <w:divBdr>
            <w:top w:val="none" w:sz="0" w:space="0" w:color="auto"/>
            <w:left w:val="none" w:sz="0" w:space="0" w:color="auto"/>
            <w:bottom w:val="none" w:sz="0" w:space="0" w:color="auto"/>
            <w:right w:val="none" w:sz="0" w:space="0" w:color="auto"/>
          </w:divBdr>
        </w:div>
      </w:divsChild>
    </w:div>
    <w:div w:id="1450509984">
      <w:bodyDiv w:val="1"/>
      <w:marLeft w:val="0"/>
      <w:marRight w:val="0"/>
      <w:marTop w:val="0"/>
      <w:marBottom w:val="0"/>
      <w:divBdr>
        <w:top w:val="none" w:sz="0" w:space="0" w:color="auto"/>
        <w:left w:val="none" w:sz="0" w:space="0" w:color="auto"/>
        <w:bottom w:val="none" w:sz="0" w:space="0" w:color="auto"/>
        <w:right w:val="none" w:sz="0" w:space="0" w:color="auto"/>
      </w:divBdr>
    </w:div>
    <w:div w:id="1527283102">
      <w:bodyDiv w:val="1"/>
      <w:marLeft w:val="0"/>
      <w:marRight w:val="0"/>
      <w:marTop w:val="0"/>
      <w:marBottom w:val="0"/>
      <w:divBdr>
        <w:top w:val="none" w:sz="0" w:space="0" w:color="auto"/>
        <w:left w:val="none" w:sz="0" w:space="0" w:color="auto"/>
        <w:bottom w:val="none" w:sz="0" w:space="0" w:color="auto"/>
        <w:right w:val="none" w:sz="0" w:space="0" w:color="auto"/>
      </w:divBdr>
      <w:divsChild>
        <w:div w:id="935207313">
          <w:marLeft w:val="547"/>
          <w:marRight w:val="0"/>
          <w:marTop w:val="0"/>
          <w:marBottom w:val="0"/>
          <w:divBdr>
            <w:top w:val="none" w:sz="0" w:space="0" w:color="auto"/>
            <w:left w:val="none" w:sz="0" w:space="0" w:color="auto"/>
            <w:bottom w:val="none" w:sz="0" w:space="0" w:color="auto"/>
            <w:right w:val="none" w:sz="0" w:space="0" w:color="auto"/>
          </w:divBdr>
        </w:div>
        <w:div w:id="673580686">
          <w:marLeft w:val="547"/>
          <w:marRight w:val="0"/>
          <w:marTop w:val="0"/>
          <w:marBottom w:val="0"/>
          <w:divBdr>
            <w:top w:val="none" w:sz="0" w:space="0" w:color="auto"/>
            <w:left w:val="none" w:sz="0" w:space="0" w:color="auto"/>
            <w:bottom w:val="none" w:sz="0" w:space="0" w:color="auto"/>
            <w:right w:val="none" w:sz="0" w:space="0" w:color="auto"/>
          </w:divBdr>
        </w:div>
        <w:div w:id="1519732480">
          <w:marLeft w:val="547"/>
          <w:marRight w:val="0"/>
          <w:marTop w:val="0"/>
          <w:marBottom w:val="0"/>
          <w:divBdr>
            <w:top w:val="none" w:sz="0" w:space="0" w:color="auto"/>
            <w:left w:val="none" w:sz="0" w:space="0" w:color="auto"/>
            <w:bottom w:val="none" w:sz="0" w:space="0" w:color="auto"/>
            <w:right w:val="none" w:sz="0" w:space="0" w:color="auto"/>
          </w:divBdr>
        </w:div>
        <w:div w:id="516893691">
          <w:marLeft w:val="547"/>
          <w:marRight w:val="0"/>
          <w:marTop w:val="0"/>
          <w:marBottom w:val="0"/>
          <w:divBdr>
            <w:top w:val="none" w:sz="0" w:space="0" w:color="auto"/>
            <w:left w:val="none" w:sz="0" w:space="0" w:color="auto"/>
            <w:bottom w:val="none" w:sz="0" w:space="0" w:color="auto"/>
            <w:right w:val="none" w:sz="0" w:space="0" w:color="auto"/>
          </w:divBdr>
        </w:div>
        <w:div w:id="375157836">
          <w:marLeft w:val="547"/>
          <w:marRight w:val="0"/>
          <w:marTop w:val="0"/>
          <w:marBottom w:val="0"/>
          <w:divBdr>
            <w:top w:val="none" w:sz="0" w:space="0" w:color="auto"/>
            <w:left w:val="none" w:sz="0" w:space="0" w:color="auto"/>
            <w:bottom w:val="none" w:sz="0" w:space="0" w:color="auto"/>
            <w:right w:val="none" w:sz="0" w:space="0" w:color="auto"/>
          </w:divBdr>
        </w:div>
        <w:div w:id="748768947">
          <w:marLeft w:val="547"/>
          <w:marRight w:val="0"/>
          <w:marTop w:val="0"/>
          <w:marBottom w:val="0"/>
          <w:divBdr>
            <w:top w:val="none" w:sz="0" w:space="0" w:color="auto"/>
            <w:left w:val="none" w:sz="0" w:space="0" w:color="auto"/>
            <w:bottom w:val="none" w:sz="0" w:space="0" w:color="auto"/>
            <w:right w:val="none" w:sz="0" w:space="0" w:color="auto"/>
          </w:divBdr>
        </w:div>
        <w:div w:id="938224275">
          <w:marLeft w:val="547"/>
          <w:marRight w:val="0"/>
          <w:marTop w:val="0"/>
          <w:marBottom w:val="0"/>
          <w:divBdr>
            <w:top w:val="none" w:sz="0" w:space="0" w:color="auto"/>
            <w:left w:val="none" w:sz="0" w:space="0" w:color="auto"/>
            <w:bottom w:val="none" w:sz="0" w:space="0" w:color="auto"/>
            <w:right w:val="none" w:sz="0" w:space="0" w:color="auto"/>
          </w:divBdr>
        </w:div>
      </w:divsChild>
    </w:div>
    <w:div w:id="159424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andreou</dc:creator>
  <cp:lastModifiedBy>user</cp:lastModifiedBy>
  <cp:revision>2</cp:revision>
  <dcterms:created xsi:type="dcterms:W3CDTF">2020-05-01T18:07:00Z</dcterms:created>
  <dcterms:modified xsi:type="dcterms:W3CDTF">2020-05-01T18:07:00Z</dcterms:modified>
</cp:coreProperties>
</file>