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FCB" w:rsidRPr="00946FCB" w:rsidRDefault="00946FCB" w:rsidP="00BF069E">
      <w:pPr>
        <w:pBdr>
          <w:bottom w:val="single" w:sz="6" w:space="0" w:color="CCCCCC"/>
        </w:pBdr>
        <w:shd w:val="clear" w:color="auto" w:fill="FFFFFF"/>
        <w:spacing w:before="120" w:after="60" w:line="360" w:lineRule="atLeast"/>
        <w:jc w:val="both"/>
        <w:outlineLvl w:val="2"/>
        <w:rPr>
          <w:rFonts w:ascii="Palatino Linotype" w:eastAsia="Times New Roman" w:hAnsi="Palatino Linotype" w:cs="Times New Roman"/>
          <w:b/>
          <w:bCs/>
          <w:color w:val="333333"/>
          <w:sz w:val="24"/>
          <w:szCs w:val="24"/>
          <w:u w:val="single"/>
          <w:lang w:eastAsia="el-GR"/>
        </w:rPr>
      </w:pPr>
      <w:r w:rsidRPr="00946FCB">
        <w:rPr>
          <w:rFonts w:ascii="Palatino Linotype" w:eastAsia="Times New Roman" w:hAnsi="Palatino Linotype" w:cs="Times New Roman"/>
          <w:b/>
          <w:bCs/>
          <w:color w:val="333333"/>
          <w:sz w:val="24"/>
          <w:szCs w:val="24"/>
          <w:u w:val="single"/>
          <w:lang w:eastAsia="el-GR"/>
        </w:rPr>
        <w:t>ΥΛΙΚΟ 1</w:t>
      </w:r>
      <w:r w:rsidRPr="00946FCB">
        <w:rPr>
          <w:rFonts w:ascii="Palatino Linotype" w:eastAsia="Times New Roman" w:hAnsi="Palatino Linotype" w:cs="Times New Roman"/>
          <w:b/>
          <w:bCs/>
          <w:color w:val="333333"/>
          <w:sz w:val="24"/>
          <w:szCs w:val="24"/>
          <w:u w:val="single"/>
          <w:vertAlign w:val="superscript"/>
          <w:lang w:eastAsia="el-GR"/>
        </w:rPr>
        <w:t xml:space="preserve">ης </w:t>
      </w:r>
      <w:r w:rsidRPr="00946FCB">
        <w:rPr>
          <w:rFonts w:ascii="Palatino Linotype" w:eastAsia="Times New Roman" w:hAnsi="Palatino Linotype" w:cs="Times New Roman"/>
          <w:b/>
          <w:bCs/>
          <w:color w:val="333333"/>
          <w:sz w:val="24"/>
          <w:szCs w:val="24"/>
          <w:u w:val="single"/>
          <w:lang w:eastAsia="el-GR"/>
        </w:rPr>
        <w:t>ΕΒΔΟΜΑΔΑΣ</w:t>
      </w:r>
      <w:r>
        <w:rPr>
          <w:rFonts w:ascii="Palatino Linotype" w:eastAsia="Times New Roman" w:hAnsi="Palatino Linotype" w:cs="Times New Roman"/>
          <w:b/>
          <w:bCs/>
          <w:color w:val="333333"/>
          <w:sz w:val="24"/>
          <w:szCs w:val="24"/>
          <w:u w:val="single"/>
          <w:lang w:eastAsia="el-GR"/>
        </w:rPr>
        <w:t xml:space="preserve"> (έως 23/3/20)</w:t>
      </w:r>
    </w:p>
    <w:p w:rsidR="00946FCB" w:rsidRDefault="00946FCB" w:rsidP="00BF069E">
      <w:pPr>
        <w:pBdr>
          <w:bottom w:val="single" w:sz="6" w:space="0" w:color="CCCCCC"/>
        </w:pBdr>
        <w:shd w:val="clear" w:color="auto" w:fill="FFFFFF"/>
        <w:spacing w:before="120" w:after="60" w:line="360" w:lineRule="atLeast"/>
        <w:jc w:val="both"/>
        <w:outlineLvl w:val="2"/>
        <w:rPr>
          <w:rFonts w:ascii="Palatino Linotype" w:eastAsia="Times New Roman" w:hAnsi="Palatino Linotype" w:cs="Times New Roman"/>
          <w:b/>
          <w:bCs/>
          <w:color w:val="333333"/>
          <w:sz w:val="24"/>
          <w:szCs w:val="24"/>
          <w:lang w:eastAsia="el-GR"/>
        </w:rPr>
      </w:pPr>
    </w:p>
    <w:p w:rsidR="00BF069E" w:rsidRPr="00BF069E" w:rsidRDefault="00BF069E" w:rsidP="00BF069E">
      <w:pPr>
        <w:pBdr>
          <w:bottom w:val="single" w:sz="6" w:space="0" w:color="CCCCCC"/>
        </w:pBdr>
        <w:shd w:val="clear" w:color="auto" w:fill="FFFFFF"/>
        <w:spacing w:before="120" w:after="60" w:line="360" w:lineRule="atLeast"/>
        <w:jc w:val="both"/>
        <w:outlineLvl w:val="2"/>
        <w:rPr>
          <w:rFonts w:ascii="Palatino Linotype" w:eastAsia="Times New Roman" w:hAnsi="Palatino Linotype" w:cs="Times New Roman"/>
          <w:b/>
          <w:bCs/>
          <w:color w:val="333333"/>
          <w:sz w:val="24"/>
          <w:szCs w:val="24"/>
          <w:lang w:eastAsia="el-GR"/>
        </w:rPr>
      </w:pPr>
      <w:r>
        <w:rPr>
          <w:rFonts w:ascii="Palatino Linotype" w:eastAsia="Times New Roman" w:hAnsi="Palatino Linotype" w:cs="Times New Roman"/>
          <w:b/>
          <w:bCs/>
          <w:color w:val="333333"/>
          <w:sz w:val="24"/>
          <w:szCs w:val="24"/>
          <w:lang w:eastAsia="el-GR"/>
        </w:rPr>
        <w:t xml:space="preserve">ΑΔΙΔΑΚΤΟ ΚΕΙΜΕΝΟ: </w:t>
      </w:r>
      <w:r w:rsidRPr="00BF069E">
        <w:rPr>
          <w:rFonts w:ascii="Palatino Linotype" w:eastAsia="Times New Roman" w:hAnsi="Palatino Linotype" w:cs="Times New Roman"/>
          <w:b/>
          <w:bCs/>
          <w:color w:val="333333"/>
          <w:sz w:val="24"/>
          <w:szCs w:val="24"/>
          <w:lang w:eastAsia="el-GR"/>
        </w:rPr>
        <w:t>ΘΟΥΚ 1.1.1–1.2.</w:t>
      </w:r>
      <w:r>
        <w:rPr>
          <w:rFonts w:ascii="Palatino Linotype" w:eastAsia="Times New Roman" w:hAnsi="Palatino Linotype" w:cs="Times New Roman"/>
          <w:b/>
          <w:bCs/>
          <w:color w:val="333333"/>
          <w:sz w:val="24"/>
          <w:szCs w:val="24"/>
          <w:lang w:eastAsia="el-GR"/>
        </w:rPr>
        <w:t>2</w:t>
      </w:r>
    </w:p>
    <w:p w:rsidR="00946FCB" w:rsidRPr="00BF069E" w:rsidRDefault="00BF069E" w:rsidP="00B438A5">
      <w:pPr>
        <w:shd w:val="clear" w:color="auto" w:fill="FFFFFF"/>
        <w:spacing w:after="100" w:line="240" w:lineRule="auto"/>
        <w:ind w:firstLine="720"/>
        <w:jc w:val="both"/>
        <w:rPr>
          <w:rFonts w:ascii="Palatino Linotype" w:eastAsia="Times New Roman" w:hAnsi="Palatino Linotype" w:cs="Times New Roman"/>
          <w:lang w:eastAsia="el-GR"/>
        </w:rPr>
      </w:pPr>
      <w:r w:rsidRPr="00BF069E">
        <w:rPr>
          <w:rFonts w:ascii="Palatino Linotype" w:eastAsia="Times New Roman" w:hAnsi="Palatino Linotype" w:cs="Times New Roman"/>
          <w:lang w:eastAsia="el-GR"/>
        </w:rPr>
        <w:t>Ο Θουκυδίδης φιλοδόξησε να αφηγηθεί την ιστορία ολόκληρου του Πελοποννησιακού πολέμου (431–404 π.Χ.). Πέθανε, όμως, πριν προλάβει να ολοκληρώσει το έργο του και η αφήγηση διακόπτεται απότομα στα γεγονότα του 411 π.Χ. Για να τεκμηριώσει την άποψη που διατυπώνει στο </w:t>
      </w:r>
      <w:proofErr w:type="spellStart"/>
      <w:r w:rsidRPr="00BF069E">
        <w:rPr>
          <w:rFonts w:ascii="Palatino Linotype" w:eastAsia="Times New Roman" w:hAnsi="Palatino Linotype" w:cs="Times New Roman"/>
          <w:i/>
          <w:iCs/>
          <w:lang w:eastAsia="el-GR"/>
        </w:rPr>
        <w:t>προοίμιον</w:t>
      </w:r>
      <w:proofErr w:type="spellEnd"/>
      <w:r w:rsidRPr="00BF069E">
        <w:rPr>
          <w:rFonts w:ascii="Palatino Linotype" w:eastAsia="Times New Roman" w:hAnsi="Palatino Linotype" w:cs="Times New Roman"/>
          <w:lang w:eastAsia="el-GR"/>
        </w:rPr>
        <w:t> , ότι ο Πελοποννησιακός πόλεμος ήταν ο πιο αξιόλογος έως τότε, στην ενότητα που αποκαλείται "Αρχαιολογία", η αρχή της οποίας παρατίθεται εδώ, ανατρέχει στο απώτερο παρελθόν και συγκρίνει τις οικονομικές και πολιτικές συνθήκες στον ελλαδικό χώρο με τις συνθήκες της εποχής του.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6"/>
      </w:tblGrid>
      <w:tr w:rsidR="00BF069E" w:rsidRPr="00BF069E" w:rsidTr="00BF069E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F069E" w:rsidRDefault="00BF069E" w:rsidP="00BF069E">
            <w:pPr>
              <w:spacing w:before="100" w:beforeAutospacing="1" w:after="100" w:afterAutospacing="1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    [1.1.1]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Θουκυδίδης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Ἀθηναῖος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ξυνέγραψε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τὸν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πόλεμον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τῶν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u w:val="single"/>
                <w:lang w:eastAsia="el-GR"/>
              </w:rPr>
              <w:t>Πελ</w:t>
            </w:r>
            <w:r w:rsidRPr="004F7E28">
              <w:rPr>
                <w:rFonts w:ascii="Palatino Linotype" w:eastAsia="Times New Roman" w:hAnsi="Palatino Linotype" w:cs="Times New Roman"/>
                <w:sz w:val="24"/>
                <w:szCs w:val="24"/>
                <w:u w:val="single"/>
                <w:lang w:eastAsia="el-GR"/>
              </w:rPr>
              <w:t>ο</w:t>
            </w:r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u w:val="single"/>
                <w:lang w:eastAsia="el-GR"/>
              </w:rPr>
              <w:t>ποννησίων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καὶ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Ἀθηναίων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,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ὡς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ἐπολέμησαν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πρὸς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ἀλλήλους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,</w:t>
            </w:r>
            <w:r w:rsidR="004F7E28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ἀρξάμενος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εὐθὺς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καθισταμένου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καὶ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ἐλπίσας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u w:val="single"/>
                <w:lang w:eastAsia="el-GR"/>
              </w:rPr>
              <w:t>μέγαν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τε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ἔσεσθαι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καὶ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ἀξιολογώτατον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τῶν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προγεγενημένων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,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τεκμαιρόμενος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ὅτι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ἀκμάζοντές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τε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ᾖσαν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ἐς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αὐτὸν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ἀμφότεροι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παρασκευῇ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τῇ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πάσῃ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καὶ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τὸ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ἄλλο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u w:val="single"/>
                <w:lang w:eastAsia="el-GR"/>
              </w:rPr>
              <w:t>Ἑλληνικὸν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ὁρῶν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u w:val="single"/>
                <w:lang w:eastAsia="el-GR"/>
              </w:rPr>
              <w:t>ξυνιστάμενον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πρὸς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ἑκατέρους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,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τὸ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μὲν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εὐθύς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,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τὸ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δὲ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καὶ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διανοούμενον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. [1.1.2]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u w:val="single"/>
                <w:lang w:eastAsia="el-GR"/>
              </w:rPr>
              <w:t>κίνησις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γὰρ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αὕτη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μεγίστη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δὴ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τοῖς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Ἕλλησιν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ἐγένετο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καὶ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μέρει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u w:val="single"/>
                <w:lang w:eastAsia="el-GR"/>
              </w:rPr>
              <w:t>τινὶ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τῶν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u w:val="single"/>
                <w:lang w:eastAsia="el-GR"/>
              </w:rPr>
              <w:t>βαρβάρων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,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ὡς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δὲ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εἰπεῖν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καὶ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ἐπὶ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πλεῖστον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ἀνθρώπων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. [1.1.3]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τὰ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γὰρ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πρὸ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αὐτῶν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καὶ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τὰ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ἔτι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παλαίτερα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σαφῶς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μὲν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εὑρεῖν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διὰ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χρόνου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πλῆθος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ἀδύνατα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ἦν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,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ἐκ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δὲ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τεκμηρίων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ὧν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ἐπὶ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μακρότατον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σκοποῦντί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μοι </w:t>
            </w:r>
            <w:proofErr w:type="spellStart"/>
            <w:r w:rsidR="00AF2E19"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πιστεῦσαι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ξυμβαίνει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οὐ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μεγάλα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νομίζω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γενέσθαι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οὔτε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κατὰ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τοὺς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πολέμους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οὔτε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ἐς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τὰ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ἄλλα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. [1.2.1]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φαίνεται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γὰρ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ἡ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νῦν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Ἑλλὰς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u w:val="single"/>
                <w:lang w:eastAsia="el-GR"/>
              </w:rPr>
              <w:t>καλουμένη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οὐ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πάλαι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βεβαίως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u w:val="single"/>
                <w:lang w:eastAsia="el-GR"/>
              </w:rPr>
              <w:t>οἰκουμένη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,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ἀλλὰ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μεταναστάσεις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τε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οὖσαι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τὰ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πρότερα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καὶ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u w:val="single"/>
                <w:lang w:eastAsia="el-GR"/>
              </w:rPr>
              <w:t>ῥᾳδίως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ἕκαστοι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τὴν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ἑαυτῶν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ἀπολείποντες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βιαζόμενοι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ὑπό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τινων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αἰεὶ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πλειόνων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. [1.2.2]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τῆς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γὰρ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ἐμπορίας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οὐκ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οὔσης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,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οὐδ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’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ἐπιμειγνύντες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ἀδεῶς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ἀλλήλοις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οὔτε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κατὰ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γῆν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οὔτε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διὰ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θαλάσσης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,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νεμόμενοί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τε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τὰ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αὑτῶν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ἕκαστοι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ὅσον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ἀποζῆν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καὶ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περιουσίαν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χρημάτων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οὐκ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ἔχοντες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οὐδὲ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u w:val="single"/>
                <w:lang w:eastAsia="el-GR"/>
              </w:rPr>
              <w:t>γῆν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φυτεύοντες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,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ἄδηλον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ὂν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ὁπότε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τις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ἐπελθὼν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καὶ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ἀτειχίστων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ἅμα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ὄντων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ἄλλος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ἀφαιρήσεται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,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τῆς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τε καθ’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ἡμέραν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ἀναγκαίου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τροφῆς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πανταχοῦ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ἂν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ἡγούμενοι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ἐπικρατεῖν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,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οὐ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χαλεπῶς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ἀπανίσταντο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,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καὶ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δι’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αὐτὸ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οὔτε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u w:val="single"/>
                <w:lang w:eastAsia="el-GR"/>
              </w:rPr>
              <w:t>μεγέθει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πόλεων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ἴσχυον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οὔτε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τῇ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ἄλλῃ</w:t>
            </w:r>
            <w:proofErr w:type="spellEnd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69E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παρασκευῇ</w:t>
            </w:r>
            <w:proofErr w:type="spellEnd"/>
            <w:r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.</w:t>
            </w:r>
          </w:p>
          <w:p w:rsidR="000728A1" w:rsidRPr="00BF069E" w:rsidRDefault="000728A1" w:rsidP="00BF069E">
            <w:pPr>
              <w:spacing w:before="100" w:beforeAutospacing="1" w:after="100" w:afterAutospacing="1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</w:p>
        </w:tc>
      </w:tr>
    </w:tbl>
    <w:p w:rsidR="00C4751A" w:rsidRDefault="00C4751A" w:rsidP="00BF069E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Παρατηρήσε</w:t>
      </w:r>
      <w:r w:rsidR="00B438A5">
        <w:rPr>
          <w:rFonts w:ascii="Palatino Linotype" w:hAnsi="Palatino Linotype"/>
          <w:sz w:val="24"/>
          <w:szCs w:val="24"/>
        </w:rPr>
        <w:t>ι</w:t>
      </w:r>
      <w:r>
        <w:rPr>
          <w:rFonts w:ascii="Palatino Linotype" w:hAnsi="Palatino Linotype"/>
          <w:sz w:val="24"/>
          <w:szCs w:val="24"/>
        </w:rPr>
        <w:t>ς</w:t>
      </w:r>
    </w:p>
    <w:p w:rsidR="000728A1" w:rsidRPr="000728A1" w:rsidRDefault="00C4751A" w:rsidP="0041694A">
      <w:pPr>
        <w:pStyle w:val="a3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0728A1">
        <w:rPr>
          <w:rFonts w:ascii="Palatino Linotype" w:hAnsi="Palatino Linotype"/>
          <w:sz w:val="24"/>
          <w:szCs w:val="24"/>
        </w:rPr>
        <w:t>Να μεταφραστεί το απόσπασμα: «Θουκυδίδης…</w:t>
      </w:r>
      <w:proofErr w:type="spellStart"/>
      <w:r w:rsidRPr="000728A1">
        <w:rPr>
          <w:rFonts w:ascii="Palatino Linotype" w:eastAsia="Times New Roman" w:hAnsi="Palatino Linotype" w:cs="Times New Roman"/>
          <w:sz w:val="24"/>
          <w:szCs w:val="24"/>
          <w:lang w:eastAsia="el-GR"/>
        </w:rPr>
        <w:t>ἀνθρώπων</w:t>
      </w:r>
      <w:proofErr w:type="spellEnd"/>
      <w:r w:rsidRPr="000728A1">
        <w:rPr>
          <w:rFonts w:ascii="Palatino Linotype" w:eastAsia="Times New Roman" w:hAnsi="Palatino Linotype" w:cs="Times New Roman"/>
          <w:sz w:val="24"/>
          <w:szCs w:val="24"/>
          <w:lang w:eastAsia="el-GR"/>
        </w:rPr>
        <w:t>».</w:t>
      </w:r>
    </w:p>
    <w:p w:rsidR="000728A1" w:rsidRDefault="000728A1" w:rsidP="000728A1">
      <w:pPr>
        <w:pStyle w:val="a3"/>
        <w:jc w:val="both"/>
        <w:rPr>
          <w:rFonts w:ascii="Palatino Linotype" w:hAnsi="Palatino Linotype"/>
          <w:sz w:val="24"/>
          <w:szCs w:val="24"/>
        </w:rPr>
      </w:pPr>
    </w:p>
    <w:p w:rsidR="00C4751A" w:rsidRPr="0013499B" w:rsidRDefault="00C4751A" w:rsidP="0041694A">
      <w:pPr>
        <w:pStyle w:val="a3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0728A1">
        <w:rPr>
          <w:rFonts w:ascii="Palatino Linotype" w:eastAsia="Times New Roman" w:hAnsi="Palatino Linotype" w:cs="Times New Roman"/>
          <w:sz w:val="24"/>
          <w:szCs w:val="24"/>
          <w:lang w:eastAsia="el-GR"/>
        </w:rPr>
        <w:t>Για ποιους λόγους ο Θουκυδίδης κατέγραψε τα γεγονότα του Πελοποννησιακού πολέμου, σύμφωνα με το απόσπασμα;</w:t>
      </w:r>
    </w:p>
    <w:p w:rsidR="0013499B" w:rsidRPr="0013499B" w:rsidRDefault="0013499B" w:rsidP="0013499B">
      <w:pPr>
        <w:pStyle w:val="a3"/>
        <w:rPr>
          <w:rFonts w:ascii="Palatino Linotype" w:hAnsi="Palatino Linotype"/>
          <w:sz w:val="24"/>
          <w:szCs w:val="24"/>
        </w:rPr>
      </w:pPr>
    </w:p>
    <w:p w:rsidR="0013499B" w:rsidRPr="000728A1" w:rsidRDefault="0013499B" w:rsidP="0013499B">
      <w:pPr>
        <w:pStyle w:val="a3"/>
        <w:jc w:val="both"/>
        <w:rPr>
          <w:rFonts w:ascii="Palatino Linotype" w:hAnsi="Palatino Linotype"/>
          <w:sz w:val="24"/>
          <w:szCs w:val="24"/>
        </w:rPr>
      </w:pPr>
    </w:p>
    <w:p w:rsidR="00AF2E19" w:rsidRPr="000728A1" w:rsidRDefault="00AF2E19" w:rsidP="00C4751A">
      <w:pPr>
        <w:pStyle w:val="a3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lastRenderedPageBreak/>
        <w:t xml:space="preserve">Να γραφούν οι πλάγιες πτώσεις των ουσιαστικών: </w:t>
      </w:r>
      <w:proofErr w:type="spellStart"/>
      <w:r w:rsidR="00971B2F">
        <w:rPr>
          <w:rFonts w:ascii="Palatino Linotype" w:eastAsia="Times New Roman" w:hAnsi="Palatino Linotype" w:cs="Times New Roman"/>
          <w:sz w:val="24"/>
          <w:szCs w:val="24"/>
          <w:lang w:eastAsia="el-GR"/>
        </w:rPr>
        <w:t>πόλεμον</w:t>
      </w:r>
      <w:proofErr w:type="spellEnd"/>
      <w:r w:rsidR="00971B2F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, </w:t>
      </w:r>
      <w:proofErr w:type="spellStart"/>
      <w:r w:rsidR="009D2930" w:rsidRPr="00BF069E">
        <w:rPr>
          <w:rFonts w:ascii="Palatino Linotype" w:eastAsia="Times New Roman" w:hAnsi="Palatino Linotype" w:cs="Times New Roman"/>
          <w:sz w:val="24"/>
          <w:szCs w:val="24"/>
          <w:lang w:eastAsia="el-GR"/>
        </w:rPr>
        <w:t>παρασκευῇ</w:t>
      </w:r>
      <w:proofErr w:type="spellEnd"/>
      <w:r w:rsidR="009D2930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, </w:t>
      </w:r>
      <w:proofErr w:type="spellStart"/>
      <w:r w:rsidR="009D2930">
        <w:rPr>
          <w:rFonts w:ascii="Palatino Linotype" w:eastAsia="Times New Roman" w:hAnsi="Palatino Linotype" w:cs="Times New Roman"/>
          <w:sz w:val="24"/>
          <w:szCs w:val="24"/>
          <w:lang w:eastAsia="el-GR"/>
        </w:rPr>
        <w:t>κίνησις</w:t>
      </w:r>
      <w:proofErr w:type="spellEnd"/>
      <w:r w:rsidR="009D2930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, τεκμηρίων, χρόνου, </w:t>
      </w:r>
      <w:proofErr w:type="spellStart"/>
      <w:r w:rsidR="009D2930" w:rsidRPr="00BF069E">
        <w:rPr>
          <w:rFonts w:ascii="Palatino Linotype" w:eastAsia="Times New Roman" w:hAnsi="Palatino Linotype" w:cs="Times New Roman"/>
          <w:sz w:val="24"/>
          <w:szCs w:val="24"/>
          <w:lang w:eastAsia="el-GR"/>
        </w:rPr>
        <w:t>πλῆθος</w:t>
      </w:r>
      <w:proofErr w:type="spellEnd"/>
      <w:r w:rsidR="009D2930">
        <w:rPr>
          <w:rFonts w:ascii="Palatino Linotype" w:eastAsia="Times New Roman" w:hAnsi="Palatino Linotype" w:cs="Times New Roman"/>
          <w:sz w:val="24"/>
          <w:szCs w:val="24"/>
          <w:lang w:eastAsia="el-GR"/>
        </w:rPr>
        <w:t>.</w:t>
      </w:r>
    </w:p>
    <w:p w:rsidR="000728A1" w:rsidRPr="00C4751A" w:rsidRDefault="000728A1" w:rsidP="000728A1">
      <w:pPr>
        <w:pStyle w:val="a3"/>
        <w:jc w:val="both"/>
        <w:rPr>
          <w:rFonts w:ascii="Palatino Linotype" w:hAnsi="Palatino Linotype"/>
          <w:sz w:val="24"/>
          <w:szCs w:val="24"/>
        </w:rPr>
      </w:pPr>
    </w:p>
    <w:p w:rsidR="00C4751A" w:rsidRPr="000728A1" w:rsidRDefault="00C4751A" w:rsidP="00046E24">
      <w:pPr>
        <w:pStyle w:val="a3"/>
        <w:numPr>
          <w:ilvl w:val="0"/>
          <w:numId w:val="1"/>
        </w:numPr>
        <w:jc w:val="both"/>
      </w:pPr>
      <w:r w:rsidRPr="00AF2E19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Να γίνει χρονική αντικατάσταση των τύπων: </w:t>
      </w:r>
      <w:proofErr w:type="spellStart"/>
      <w:r w:rsidRPr="00AF2E19">
        <w:rPr>
          <w:rFonts w:ascii="Palatino Linotype" w:eastAsia="Times New Roman" w:hAnsi="Palatino Linotype" w:cs="Times New Roman"/>
          <w:sz w:val="24"/>
          <w:szCs w:val="24"/>
          <w:lang w:eastAsia="el-GR"/>
        </w:rPr>
        <w:t>ξυνέγραψε</w:t>
      </w:r>
      <w:proofErr w:type="spellEnd"/>
      <w:r w:rsidRPr="00AF2E19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, καθισταμένου, </w:t>
      </w:r>
      <w:proofErr w:type="spellStart"/>
      <w:r w:rsidRPr="00BF069E">
        <w:rPr>
          <w:rFonts w:ascii="Palatino Linotype" w:eastAsia="Times New Roman" w:hAnsi="Palatino Linotype" w:cs="Times New Roman"/>
          <w:sz w:val="24"/>
          <w:szCs w:val="24"/>
          <w:lang w:eastAsia="el-GR"/>
        </w:rPr>
        <w:t>ἔσεσθαι</w:t>
      </w:r>
      <w:proofErr w:type="spellEnd"/>
      <w:r w:rsidR="000D022D" w:rsidRPr="00AF2E19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, </w:t>
      </w:r>
      <w:proofErr w:type="spellStart"/>
      <w:r w:rsidR="000D022D" w:rsidRPr="00BF069E">
        <w:rPr>
          <w:rFonts w:ascii="Palatino Linotype" w:eastAsia="Times New Roman" w:hAnsi="Palatino Linotype" w:cs="Times New Roman"/>
          <w:sz w:val="24"/>
          <w:szCs w:val="24"/>
          <w:lang w:eastAsia="el-GR"/>
        </w:rPr>
        <w:t>ἀποζῆν</w:t>
      </w:r>
      <w:proofErr w:type="spellEnd"/>
      <w:r w:rsidR="000D022D" w:rsidRPr="00AF2E19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, </w:t>
      </w:r>
      <w:proofErr w:type="spellStart"/>
      <w:r w:rsidR="000D022D" w:rsidRPr="00BF069E">
        <w:rPr>
          <w:rFonts w:ascii="Palatino Linotype" w:eastAsia="Times New Roman" w:hAnsi="Palatino Linotype" w:cs="Times New Roman"/>
          <w:sz w:val="24"/>
          <w:szCs w:val="24"/>
          <w:lang w:eastAsia="el-GR"/>
        </w:rPr>
        <w:t>ἔχοντες</w:t>
      </w:r>
      <w:proofErr w:type="spellEnd"/>
      <w:r w:rsidR="000D022D" w:rsidRPr="00AF2E19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, </w:t>
      </w:r>
      <w:proofErr w:type="spellStart"/>
      <w:r w:rsidR="000D022D" w:rsidRPr="00AF2E19">
        <w:rPr>
          <w:rFonts w:ascii="Palatino Linotype" w:eastAsia="Times New Roman" w:hAnsi="Palatino Linotype" w:cs="Times New Roman"/>
          <w:sz w:val="24"/>
          <w:szCs w:val="24"/>
          <w:lang w:eastAsia="el-GR"/>
        </w:rPr>
        <w:t>φυτεύοντες</w:t>
      </w:r>
      <w:proofErr w:type="spellEnd"/>
      <w:r w:rsidR="000D022D" w:rsidRPr="00AF2E19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, </w:t>
      </w:r>
      <w:proofErr w:type="spellStart"/>
      <w:r w:rsidR="000D022D" w:rsidRPr="00BF069E">
        <w:rPr>
          <w:rFonts w:ascii="Palatino Linotype" w:eastAsia="Times New Roman" w:hAnsi="Palatino Linotype" w:cs="Times New Roman"/>
          <w:sz w:val="24"/>
          <w:szCs w:val="24"/>
          <w:lang w:eastAsia="el-GR"/>
        </w:rPr>
        <w:t>ἐπελθὼν</w:t>
      </w:r>
      <w:proofErr w:type="spellEnd"/>
      <w:r w:rsidR="000D022D" w:rsidRPr="00AF2E19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, </w:t>
      </w:r>
      <w:bookmarkStart w:id="0" w:name="_GoBack"/>
      <w:bookmarkEnd w:id="0"/>
      <w:proofErr w:type="spellStart"/>
      <w:r w:rsidR="000D022D" w:rsidRPr="00BF069E">
        <w:rPr>
          <w:rFonts w:ascii="Palatino Linotype" w:eastAsia="Times New Roman" w:hAnsi="Palatino Linotype" w:cs="Times New Roman"/>
          <w:sz w:val="24"/>
          <w:szCs w:val="24"/>
          <w:lang w:eastAsia="el-GR"/>
        </w:rPr>
        <w:t>ἡγούμενοι</w:t>
      </w:r>
      <w:proofErr w:type="spellEnd"/>
      <w:r w:rsidR="000D022D" w:rsidRPr="00AF2E19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, </w:t>
      </w:r>
      <w:proofErr w:type="spellStart"/>
      <w:r w:rsidR="000D022D" w:rsidRPr="00BF069E">
        <w:rPr>
          <w:rFonts w:ascii="Palatino Linotype" w:eastAsia="Times New Roman" w:hAnsi="Palatino Linotype" w:cs="Times New Roman"/>
          <w:sz w:val="24"/>
          <w:szCs w:val="24"/>
          <w:lang w:eastAsia="el-GR"/>
        </w:rPr>
        <w:t>ἐπικρατεῖν</w:t>
      </w:r>
      <w:proofErr w:type="spellEnd"/>
      <w:r w:rsidR="000D022D" w:rsidRPr="00AF2E19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, </w:t>
      </w:r>
      <w:proofErr w:type="spellStart"/>
      <w:r w:rsidR="000D022D" w:rsidRPr="00BF069E">
        <w:rPr>
          <w:rFonts w:ascii="Palatino Linotype" w:eastAsia="Times New Roman" w:hAnsi="Palatino Linotype" w:cs="Times New Roman"/>
          <w:sz w:val="24"/>
          <w:szCs w:val="24"/>
          <w:lang w:eastAsia="el-GR"/>
        </w:rPr>
        <w:t>ἴσχυον</w:t>
      </w:r>
      <w:proofErr w:type="spellEnd"/>
      <w:r w:rsidR="000D022D" w:rsidRPr="00AF2E19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, </w:t>
      </w:r>
      <w:proofErr w:type="spellStart"/>
      <w:r w:rsidR="000D022D" w:rsidRPr="00BF069E">
        <w:rPr>
          <w:rFonts w:ascii="Palatino Linotype" w:eastAsia="Times New Roman" w:hAnsi="Palatino Linotype" w:cs="Times New Roman"/>
          <w:sz w:val="24"/>
          <w:szCs w:val="24"/>
          <w:lang w:eastAsia="el-GR"/>
        </w:rPr>
        <w:t>ἀφαιρήσεται</w:t>
      </w:r>
      <w:proofErr w:type="spellEnd"/>
      <w:r w:rsidR="000D022D" w:rsidRPr="00AF2E19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, </w:t>
      </w:r>
      <w:proofErr w:type="spellStart"/>
      <w:r w:rsidR="000D022D" w:rsidRPr="00AF2E19">
        <w:rPr>
          <w:rFonts w:ascii="Palatino Linotype" w:eastAsia="Times New Roman" w:hAnsi="Palatino Linotype" w:cs="Times New Roman"/>
          <w:sz w:val="24"/>
          <w:szCs w:val="24"/>
          <w:lang w:eastAsia="el-GR"/>
        </w:rPr>
        <w:t>νεμόμενοι</w:t>
      </w:r>
      <w:proofErr w:type="spellEnd"/>
      <w:r w:rsidR="000D022D" w:rsidRPr="00AF2E19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, </w:t>
      </w:r>
      <w:proofErr w:type="spellStart"/>
      <w:r w:rsidR="000D022D" w:rsidRPr="00BF069E">
        <w:rPr>
          <w:rFonts w:ascii="Palatino Linotype" w:eastAsia="Times New Roman" w:hAnsi="Palatino Linotype" w:cs="Times New Roman"/>
          <w:sz w:val="24"/>
          <w:szCs w:val="24"/>
          <w:lang w:eastAsia="el-GR"/>
        </w:rPr>
        <w:t>ἐπιμειγνύντες</w:t>
      </w:r>
      <w:proofErr w:type="spellEnd"/>
      <w:r w:rsidR="000D022D" w:rsidRPr="00AF2E19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, </w:t>
      </w:r>
      <w:proofErr w:type="spellStart"/>
      <w:r w:rsidR="00AF2E19" w:rsidRPr="00BF069E">
        <w:rPr>
          <w:rFonts w:ascii="Palatino Linotype" w:eastAsia="Times New Roman" w:hAnsi="Palatino Linotype" w:cs="Times New Roman"/>
          <w:sz w:val="24"/>
          <w:szCs w:val="24"/>
          <w:lang w:eastAsia="el-GR"/>
        </w:rPr>
        <w:t>ἀπολείποντες</w:t>
      </w:r>
      <w:proofErr w:type="spellEnd"/>
      <w:r w:rsidR="00AF2E19" w:rsidRPr="00AF2E19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, </w:t>
      </w:r>
      <w:proofErr w:type="spellStart"/>
      <w:r w:rsidR="00AF2E19" w:rsidRPr="00BF069E">
        <w:rPr>
          <w:rFonts w:ascii="Palatino Linotype" w:eastAsia="Times New Roman" w:hAnsi="Palatino Linotype" w:cs="Times New Roman"/>
          <w:sz w:val="24"/>
          <w:szCs w:val="24"/>
          <w:lang w:eastAsia="el-GR"/>
        </w:rPr>
        <w:t>πιστεῦσαι</w:t>
      </w:r>
      <w:proofErr w:type="spellEnd"/>
      <w:r w:rsidR="00971B2F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, </w:t>
      </w:r>
      <w:proofErr w:type="spellStart"/>
      <w:r w:rsidR="00971B2F" w:rsidRPr="00BF069E">
        <w:rPr>
          <w:rFonts w:ascii="Palatino Linotype" w:eastAsia="Times New Roman" w:hAnsi="Palatino Linotype" w:cs="Times New Roman"/>
          <w:sz w:val="24"/>
          <w:szCs w:val="24"/>
          <w:lang w:eastAsia="el-GR"/>
        </w:rPr>
        <w:t>ἐλπίσας</w:t>
      </w:r>
      <w:proofErr w:type="spellEnd"/>
      <w:r w:rsidR="00971B2F">
        <w:rPr>
          <w:rFonts w:ascii="Palatino Linotype" w:eastAsia="Times New Roman" w:hAnsi="Palatino Linotype" w:cs="Times New Roman"/>
          <w:sz w:val="24"/>
          <w:szCs w:val="24"/>
          <w:lang w:eastAsia="el-GR"/>
        </w:rPr>
        <w:t>.</w:t>
      </w:r>
    </w:p>
    <w:p w:rsidR="000728A1" w:rsidRDefault="000728A1" w:rsidP="000728A1">
      <w:pPr>
        <w:pStyle w:val="a3"/>
      </w:pPr>
    </w:p>
    <w:p w:rsidR="000728A1" w:rsidRPr="00AF2E19" w:rsidRDefault="000728A1" w:rsidP="000728A1">
      <w:pPr>
        <w:pStyle w:val="a3"/>
        <w:jc w:val="both"/>
      </w:pPr>
    </w:p>
    <w:p w:rsidR="00AF2E19" w:rsidRPr="000728A1" w:rsidRDefault="00AF2E19" w:rsidP="00046E24">
      <w:pPr>
        <w:pStyle w:val="a3"/>
        <w:numPr>
          <w:ilvl w:val="0"/>
          <w:numId w:val="1"/>
        </w:numPr>
        <w:jc w:val="both"/>
      </w:pPr>
      <w:proofErr w:type="spellStart"/>
      <w:r w:rsidRPr="00BF069E">
        <w:rPr>
          <w:rFonts w:ascii="Palatino Linotype" w:eastAsia="Times New Roman" w:hAnsi="Palatino Linotype" w:cs="Times New Roman"/>
          <w:sz w:val="24"/>
          <w:szCs w:val="24"/>
          <w:lang w:eastAsia="el-GR"/>
        </w:rPr>
        <w:t>εὑρεῖν</w:t>
      </w:r>
      <w:proofErr w:type="spellEnd"/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: Να </w:t>
      </w:r>
      <w:proofErr w:type="spellStart"/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>κλιθεί</w:t>
      </w:r>
      <w:proofErr w:type="spellEnd"/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η προστακτική αορίστου β΄ ενεργητικής και μέσης φωνής.</w:t>
      </w:r>
    </w:p>
    <w:p w:rsidR="000728A1" w:rsidRDefault="000728A1" w:rsidP="000728A1">
      <w:pPr>
        <w:pStyle w:val="a3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</w:p>
    <w:p w:rsidR="00AF2E19" w:rsidRPr="000728A1" w:rsidRDefault="00AF2E19" w:rsidP="00046E24">
      <w:pPr>
        <w:pStyle w:val="a3"/>
        <w:numPr>
          <w:ilvl w:val="0"/>
          <w:numId w:val="1"/>
        </w:numPr>
        <w:jc w:val="both"/>
      </w:pP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>Να εντοπιστούν οι δευτερεύουσες προτάσεις του κ</w:t>
      </w:r>
      <w:r w:rsidR="000728A1">
        <w:rPr>
          <w:rFonts w:ascii="Palatino Linotype" w:eastAsia="Times New Roman" w:hAnsi="Palatino Linotype" w:cs="Times New Roman"/>
          <w:sz w:val="24"/>
          <w:szCs w:val="24"/>
          <w:lang w:eastAsia="el-GR"/>
        </w:rPr>
        <w:t>ε</w:t>
      </w: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>ιμένου και να χαρακτηριστούν</w:t>
      </w:r>
      <w:r w:rsidR="00712464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ως προς το είδος τους. </w:t>
      </w:r>
    </w:p>
    <w:p w:rsidR="000728A1" w:rsidRDefault="000728A1" w:rsidP="000728A1">
      <w:pPr>
        <w:pStyle w:val="a3"/>
      </w:pPr>
    </w:p>
    <w:p w:rsidR="000728A1" w:rsidRPr="00712464" w:rsidRDefault="000728A1" w:rsidP="000728A1">
      <w:pPr>
        <w:pStyle w:val="a3"/>
        <w:jc w:val="both"/>
      </w:pPr>
    </w:p>
    <w:p w:rsidR="00712464" w:rsidRPr="00BF069E" w:rsidRDefault="00712464" w:rsidP="00046E24">
      <w:pPr>
        <w:pStyle w:val="a3"/>
        <w:numPr>
          <w:ilvl w:val="0"/>
          <w:numId w:val="1"/>
        </w:numPr>
        <w:jc w:val="both"/>
      </w:pP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>Να χαρακτηριστούν συντακτικά οι υπογραμμισμένες λέξεις του κειμένου.</w:t>
      </w:r>
    </w:p>
    <w:sectPr w:rsidR="00712464" w:rsidRPr="00BF06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C076B0"/>
    <w:multiLevelType w:val="hybridMultilevel"/>
    <w:tmpl w:val="0B08B5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69E"/>
    <w:rsid w:val="000728A1"/>
    <w:rsid w:val="000D022D"/>
    <w:rsid w:val="0013499B"/>
    <w:rsid w:val="00143244"/>
    <w:rsid w:val="001F11DE"/>
    <w:rsid w:val="002A5E3C"/>
    <w:rsid w:val="00325F17"/>
    <w:rsid w:val="00354190"/>
    <w:rsid w:val="004472DD"/>
    <w:rsid w:val="004703DE"/>
    <w:rsid w:val="004F7E28"/>
    <w:rsid w:val="00556E34"/>
    <w:rsid w:val="005743CC"/>
    <w:rsid w:val="006D43E3"/>
    <w:rsid w:val="006E636D"/>
    <w:rsid w:val="00712464"/>
    <w:rsid w:val="00946FCB"/>
    <w:rsid w:val="00971B2F"/>
    <w:rsid w:val="009D2930"/>
    <w:rsid w:val="00AD710C"/>
    <w:rsid w:val="00AE4BB0"/>
    <w:rsid w:val="00AF2E19"/>
    <w:rsid w:val="00B438A5"/>
    <w:rsid w:val="00BF069E"/>
    <w:rsid w:val="00C15694"/>
    <w:rsid w:val="00C4751A"/>
    <w:rsid w:val="00E364A6"/>
    <w:rsid w:val="00EB4564"/>
    <w:rsid w:val="00F6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62DC6"/>
  <w15:chartTrackingRefBased/>
  <w15:docId w15:val="{A90B4C7B-03FF-4D0D-A78D-58CE16B66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BF06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3">
    <w:name w:val="heading 3"/>
    <w:basedOn w:val="a"/>
    <w:link w:val="3Char"/>
    <w:uiPriority w:val="9"/>
    <w:qFormat/>
    <w:rsid w:val="00BF06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BF069E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BF069E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Web">
    <w:name w:val="Normal (Web)"/>
    <w:basedOn w:val="a"/>
    <w:uiPriority w:val="99"/>
    <w:semiHidden/>
    <w:unhideWhenUsed/>
    <w:rsid w:val="00BF0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C4751A"/>
    <w:pPr>
      <w:ind w:left="720"/>
      <w:contextualSpacing/>
    </w:pPr>
  </w:style>
  <w:style w:type="character" w:styleId="a4">
    <w:name w:val="Strong"/>
    <w:basedOn w:val="a0"/>
    <w:uiPriority w:val="22"/>
    <w:qFormat/>
    <w:rsid w:val="00556E34"/>
    <w:rPr>
      <w:b/>
      <w:bCs/>
    </w:rPr>
  </w:style>
  <w:style w:type="character" w:styleId="-">
    <w:name w:val="Hyperlink"/>
    <w:basedOn w:val="a0"/>
    <w:uiPriority w:val="99"/>
    <w:unhideWhenUsed/>
    <w:rsid w:val="005743C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743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3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425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ΦΩΤΟΠΟΥΛΟΥ ΑΡΕΤΗ</dc:creator>
  <cp:keywords/>
  <dc:description/>
  <cp:lastModifiedBy>ΦΩΤΟΠΟΥΛΟΥ ΑΡΕΤΗ</cp:lastModifiedBy>
  <cp:revision>18</cp:revision>
  <dcterms:created xsi:type="dcterms:W3CDTF">2020-03-18T19:06:00Z</dcterms:created>
  <dcterms:modified xsi:type="dcterms:W3CDTF">2020-03-19T07:40:00Z</dcterms:modified>
</cp:coreProperties>
</file>