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0FAE3">
      <w:pPr>
        <w:tabs>
          <w:tab w:val="left" w:pos="284"/>
        </w:tabs>
        <w:spacing w:line="276" w:lineRule="auto"/>
        <w:jc w:val="center"/>
        <w:rPr>
          <w:rFonts w:eastAsia="Times New Roman" w:asciiTheme="minorHAnsi" w:hAnsiTheme="minorHAnsi" w:cstheme="minorHAnsi"/>
          <w:b/>
          <w:bCs/>
          <w:color w:val="244061"/>
          <w:sz w:val="48"/>
          <w:szCs w:val="48"/>
          <w:lang w:eastAsia="en-US"/>
        </w:rPr>
      </w:pPr>
    </w:p>
    <w:tbl>
      <w:tblPr>
        <w:tblStyle w:val="8"/>
        <w:tblW w:w="8364" w:type="dxa"/>
        <w:tblInd w:w="0" w:type="dxa"/>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Layout w:type="autofit"/>
        <w:tblCellMar>
          <w:top w:w="0" w:type="dxa"/>
          <w:left w:w="108" w:type="dxa"/>
          <w:bottom w:w="0" w:type="dxa"/>
          <w:right w:w="108" w:type="dxa"/>
        </w:tblCellMar>
      </w:tblPr>
      <w:tblGrid>
        <w:gridCol w:w="567"/>
        <w:gridCol w:w="7797"/>
      </w:tblGrid>
      <w:tr w14:paraId="7FF0FAE6">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426" w:hRule="atLeast"/>
        </w:trPr>
        <w:tc>
          <w:tcPr>
            <w:tcW w:w="567" w:type="dxa"/>
            <w:tcBorders>
              <w:bottom w:val="nil"/>
              <w:right w:val="nil"/>
            </w:tcBorders>
          </w:tcPr>
          <w:p w14:paraId="7FF0FAE4">
            <w:pPr>
              <w:spacing w:line="160" w:lineRule="exact"/>
              <w:jc w:val="center"/>
              <w:rPr>
                <w:rFonts w:eastAsia="Times New Roman" w:asciiTheme="minorHAnsi" w:hAnsiTheme="minorHAnsi" w:cstheme="minorHAnsi"/>
                <w:b/>
                <w:lang w:eastAsia="en-US"/>
              </w:rPr>
            </w:pPr>
          </w:p>
        </w:tc>
        <w:tc>
          <w:tcPr>
            <w:tcW w:w="7797" w:type="dxa"/>
            <w:tcBorders>
              <w:left w:val="nil"/>
              <w:bottom w:val="nil"/>
            </w:tcBorders>
            <w:vAlign w:val="center"/>
          </w:tcPr>
          <w:p w14:paraId="7FF0FAE5">
            <w:pPr>
              <w:tabs>
                <w:tab w:val="left" w:pos="284"/>
              </w:tabs>
              <w:spacing w:line="276" w:lineRule="auto"/>
              <w:jc w:val="center"/>
              <w:rPr>
                <w:rFonts w:eastAsia="Times New Roman" w:asciiTheme="minorHAnsi" w:hAnsiTheme="minorHAnsi" w:cstheme="minorHAnsi"/>
                <w:b/>
                <w:bCs/>
                <w:color w:val="244061"/>
                <w:lang w:eastAsia="en-US"/>
              </w:rPr>
            </w:pPr>
          </w:p>
        </w:tc>
      </w:tr>
      <w:tr w14:paraId="7FF0FAE9">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142" w:hRule="atLeast"/>
        </w:trPr>
        <w:tc>
          <w:tcPr>
            <w:tcW w:w="567" w:type="dxa"/>
            <w:tcBorders>
              <w:bottom w:val="nil"/>
              <w:right w:val="nil"/>
            </w:tcBorders>
          </w:tcPr>
          <w:p w14:paraId="7FF0FAE7">
            <w:pPr>
              <w:spacing w:line="160" w:lineRule="exact"/>
              <w:jc w:val="center"/>
              <w:rPr>
                <w:rFonts w:eastAsia="Times New Roman" w:asciiTheme="minorHAnsi" w:hAnsiTheme="minorHAnsi" w:cstheme="minorHAnsi"/>
                <w:b/>
                <w:lang w:eastAsia="en-US"/>
              </w:rPr>
            </w:pPr>
          </w:p>
        </w:tc>
        <w:tc>
          <w:tcPr>
            <w:tcW w:w="7797" w:type="dxa"/>
            <w:tcBorders>
              <w:left w:val="nil"/>
              <w:bottom w:val="nil"/>
            </w:tcBorders>
          </w:tcPr>
          <w:p w14:paraId="7FF0FAE8">
            <w:pPr>
              <w:tabs>
                <w:tab w:val="left" w:pos="284"/>
              </w:tabs>
              <w:spacing w:line="276" w:lineRule="auto"/>
              <w:jc w:val="center"/>
              <w:rPr>
                <w:rFonts w:eastAsia="Times New Roman" w:asciiTheme="minorHAnsi" w:hAnsiTheme="minorHAnsi" w:cstheme="minorHAnsi"/>
                <w:b/>
                <w:bCs/>
                <w:color w:val="244061"/>
                <w:lang w:eastAsia="en-US"/>
              </w:rPr>
            </w:pPr>
          </w:p>
        </w:tc>
      </w:tr>
      <w:tr w14:paraId="7FF0FAEC">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c>
          <w:tcPr>
            <w:tcW w:w="567" w:type="dxa"/>
            <w:tcBorders>
              <w:right w:val="nil"/>
            </w:tcBorders>
          </w:tcPr>
          <w:p w14:paraId="7FF0FAEA">
            <w:pPr>
              <w:spacing w:line="160" w:lineRule="exact"/>
              <w:jc w:val="center"/>
              <w:rPr>
                <w:rFonts w:eastAsia="Times New Roman" w:asciiTheme="minorHAnsi" w:hAnsiTheme="minorHAnsi" w:cstheme="minorHAnsi"/>
                <w:b/>
                <w:lang w:eastAsia="en-US"/>
              </w:rPr>
            </w:pPr>
          </w:p>
        </w:tc>
        <w:tc>
          <w:tcPr>
            <w:tcW w:w="7797" w:type="dxa"/>
            <w:tcBorders>
              <w:left w:val="nil"/>
            </w:tcBorders>
          </w:tcPr>
          <w:p w14:paraId="7FF0FAEB">
            <w:pPr>
              <w:tabs>
                <w:tab w:val="left" w:pos="284"/>
              </w:tabs>
              <w:spacing w:line="276" w:lineRule="auto"/>
              <w:jc w:val="center"/>
              <w:rPr>
                <w:rFonts w:eastAsia="Times New Roman" w:asciiTheme="minorHAnsi" w:hAnsiTheme="minorHAnsi" w:cstheme="minorHAnsi"/>
                <w:b/>
                <w:lang w:eastAsia="en-US"/>
              </w:rPr>
            </w:pPr>
            <w:r>
              <w:rPr>
                <w:rFonts w:eastAsia="Times New Roman" w:asciiTheme="minorHAnsi" w:hAnsiTheme="minorHAnsi" w:cstheme="minorHAnsi"/>
                <w:b/>
                <w:bCs/>
                <w:color w:val="244061"/>
                <w:sz w:val="48"/>
                <w:szCs w:val="48"/>
                <w:lang w:eastAsia="en-US"/>
              </w:rPr>
              <w:t>ΕΡΓΑΣΤΗΡΙΑ ΔΕΞΙΟΤΗΤΩΝ</w:t>
            </w:r>
          </w:p>
        </w:tc>
      </w:tr>
      <w:tr w14:paraId="7FF0FAEF">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80" w:hRule="atLeast"/>
        </w:trPr>
        <w:tc>
          <w:tcPr>
            <w:tcW w:w="567" w:type="dxa"/>
            <w:tcBorders>
              <w:bottom w:val="nil"/>
              <w:right w:val="nil"/>
            </w:tcBorders>
          </w:tcPr>
          <w:p w14:paraId="7FF0FAED">
            <w:pPr>
              <w:tabs>
                <w:tab w:val="left" w:pos="284"/>
              </w:tabs>
              <w:spacing w:line="276" w:lineRule="auto"/>
              <w:jc w:val="center"/>
              <w:rPr>
                <w:rFonts w:eastAsia="Times New Roman" w:asciiTheme="minorHAnsi" w:hAnsiTheme="minorHAnsi" w:cstheme="minorHAnsi"/>
                <w:b/>
                <w:color w:val="244061"/>
                <w:sz w:val="12"/>
                <w:szCs w:val="12"/>
                <w:lang w:eastAsia="en-US"/>
              </w:rPr>
            </w:pPr>
          </w:p>
        </w:tc>
        <w:tc>
          <w:tcPr>
            <w:tcW w:w="7797" w:type="dxa"/>
            <w:tcBorders>
              <w:left w:val="nil"/>
            </w:tcBorders>
            <w:vAlign w:val="center"/>
          </w:tcPr>
          <w:p w14:paraId="7FF0FAEE">
            <w:pPr>
              <w:tabs>
                <w:tab w:val="left" w:pos="284"/>
              </w:tabs>
              <w:spacing w:line="276" w:lineRule="auto"/>
              <w:jc w:val="center"/>
              <w:rPr>
                <w:rFonts w:eastAsia="Times New Roman" w:asciiTheme="minorHAnsi" w:hAnsiTheme="minorHAnsi" w:cstheme="minorHAnsi"/>
                <w:b/>
                <w:color w:val="244061"/>
                <w:sz w:val="12"/>
                <w:szCs w:val="12"/>
                <w:lang w:eastAsia="en-US"/>
              </w:rPr>
            </w:pPr>
          </w:p>
        </w:tc>
      </w:tr>
      <w:tr w14:paraId="7FF0FAF2">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1565" w:hRule="atLeast"/>
        </w:trPr>
        <w:tc>
          <w:tcPr>
            <w:tcW w:w="567" w:type="dxa"/>
            <w:tcBorders>
              <w:right w:val="thinThickSmallGap" w:color="FF0000" w:sz="24" w:space="0"/>
            </w:tcBorders>
          </w:tcPr>
          <w:p w14:paraId="7FF0FAF0">
            <w:pPr>
              <w:tabs>
                <w:tab w:val="left" w:pos="284"/>
              </w:tabs>
              <w:spacing w:line="276" w:lineRule="auto"/>
              <w:jc w:val="center"/>
              <w:rPr>
                <w:rFonts w:eastAsia="Times New Roman" w:asciiTheme="minorHAnsi" w:hAnsiTheme="minorHAnsi" w:cstheme="minorHAnsi"/>
                <w:b/>
                <w:color w:val="244061"/>
                <w:sz w:val="32"/>
                <w:szCs w:val="32"/>
                <w:lang w:eastAsia="en-US"/>
              </w:rPr>
            </w:pPr>
          </w:p>
        </w:tc>
        <w:tc>
          <w:tcPr>
            <w:tcW w:w="7797" w:type="dxa"/>
            <w:tcBorders>
              <w:left w:val="thinThickSmallGap" w:color="FF0000" w:sz="24" w:space="0"/>
            </w:tcBorders>
            <w:vAlign w:val="center"/>
          </w:tcPr>
          <w:p w14:paraId="7FF0FAF1">
            <w:pPr>
              <w:tabs>
                <w:tab w:val="left" w:pos="284"/>
              </w:tabs>
              <w:spacing w:line="276" w:lineRule="auto"/>
              <w:jc w:val="center"/>
              <w:rPr>
                <w:rFonts w:eastAsia="Times New Roman" w:asciiTheme="minorHAnsi" w:hAnsiTheme="minorHAnsi" w:cstheme="minorHAnsi"/>
                <w:color w:val="244061"/>
                <w:sz w:val="18"/>
                <w:szCs w:val="18"/>
                <w:lang w:eastAsia="en-US"/>
              </w:rPr>
            </w:pPr>
            <w:r>
              <w:rPr>
                <w:rFonts w:eastAsia="Times New Roman" w:asciiTheme="minorHAnsi" w:hAnsiTheme="minorHAnsi" w:cstheme="minorHAnsi"/>
                <w:color w:val="244061"/>
                <w:sz w:val="18"/>
                <w:szCs w:val="18"/>
                <w:lang w:eastAsia="en-US"/>
              </w:rPr>
              <w:t xml:space="preserve"> </w:t>
            </w:r>
          </w:p>
        </w:tc>
      </w:tr>
      <w:tr w14:paraId="7FF0FAF5">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80" w:hRule="atLeast"/>
        </w:trPr>
        <w:tc>
          <w:tcPr>
            <w:tcW w:w="567" w:type="dxa"/>
            <w:tcBorders>
              <w:right w:val="thinThickSmallGap" w:color="FF0000" w:sz="24" w:space="0"/>
            </w:tcBorders>
            <w:shd w:val="clear" w:color="auto" w:fill="auto"/>
          </w:tcPr>
          <w:p w14:paraId="7FF0FAF3">
            <w:pPr>
              <w:tabs>
                <w:tab w:val="left" w:pos="284"/>
              </w:tabs>
              <w:spacing w:line="276" w:lineRule="auto"/>
              <w:jc w:val="center"/>
              <w:rPr>
                <w:rFonts w:eastAsia="Times New Roman" w:asciiTheme="minorHAnsi" w:hAnsiTheme="minorHAnsi" w:cstheme="minorHAnsi"/>
                <w:b/>
                <w:color w:val="244061"/>
                <w:sz w:val="12"/>
                <w:szCs w:val="12"/>
                <w:lang w:eastAsia="en-US"/>
              </w:rPr>
            </w:pPr>
          </w:p>
        </w:tc>
        <w:tc>
          <w:tcPr>
            <w:tcW w:w="7797" w:type="dxa"/>
            <w:tcBorders>
              <w:left w:val="thinThickSmallGap" w:color="FF0000" w:sz="24" w:space="0"/>
            </w:tcBorders>
            <w:shd w:val="clear" w:color="auto" w:fill="FF0000"/>
          </w:tcPr>
          <w:p w14:paraId="7FF0FAF4">
            <w:pPr>
              <w:tabs>
                <w:tab w:val="left" w:pos="284"/>
              </w:tabs>
              <w:spacing w:line="276" w:lineRule="auto"/>
              <w:jc w:val="center"/>
              <w:rPr>
                <w:rFonts w:eastAsia="Times New Roman" w:asciiTheme="minorHAnsi" w:hAnsiTheme="minorHAnsi" w:cstheme="minorHAnsi"/>
                <w:b/>
                <w:color w:val="244061"/>
                <w:sz w:val="12"/>
                <w:szCs w:val="12"/>
                <w:lang w:eastAsia="en-US"/>
              </w:rPr>
            </w:pPr>
          </w:p>
        </w:tc>
      </w:tr>
      <w:tr w14:paraId="7FF0FAFA">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1210" w:hRule="atLeast"/>
        </w:trPr>
        <w:tc>
          <w:tcPr>
            <w:tcW w:w="567" w:type="dxa"/>
            <w:tcBorders>
              <w:right w:val="thinThickSmallGap" w:color="FF0000" w:sz="24" w:space="0"/>
            </w:tcBorders>
          </w:tcPr>
          <w:p w14:paraId="7FF0FAF6">
            <w:pPr>
              <w:tabs>
                <w:tab w:val="left" w:pos="284"/>
              </w:tabs>
              <w:spacing w:line="276" w:lineRule="auto"/>
              <w:jc w:val="center"/>
              <w:rPr>
                <w:rFonts w:eastAsia="Times New Roman" w:asciiTheme="minorHAnsi" w:hAnsiTheme="minorHAnsi" w:cstheme="minorHAnsi"/>
                <w:b/>
                <w:color w:val="244061"/>
                <w:sz w:val="28"/>
                <w:szCs w:val="28"/>
                <w:highlight w:val="yellow"/>
                <w:lang w:eastAsia="en-US"/>
              </w:rPr>
            </w:pPr>
          </w:p>
        </w:tc>
        <w:tc>
          <w:tcPr>
            <w:tcW w:w="7797" w:type="dxa"/>
            <w:tcBorders>
              <w:left w:val="thinThickSmallGap" w:color="FF0000" w:sz="24" w:space="0"/>
            </w:tcBorders>
            <w:vAlign w:val="center"/>
          </w:tcPr>
          <w:p w14:paraId="7FF0FAF7">
            <w:pPr>
              <w:tabs>
                <w:tab w:val="left" w:pos="284"/>
                <w:tab w:val="left" w:pos="567"/>
              </w:tabs>
              <w:spacing w:line="276" w:lineRule="auto"/>
              <w:ind w:left="284" w:right="28" w:hanging="250"/>
              <w:jc w:val="center"/>
              <w:outlineLvl w:val="0"/>
              <w:rPr>
                <w:rFonts w:cs="Calibri"/>
                <w:b/>
                <w:i/>
                <w:color w:val="0070C0"/>
                <w:sz w:val="40"/>
                <w:szCs w:val="40"/>
              </w:rPr>
            </w:pPr>
            <w:r>
              <w:rPr>
                <w:rFonts w:cs="Calibri"/>
                <w:b/>
                <w:i/>
                <w:color w:val="0070C0"/>
                <w:sz w:val="40"/>
                <w:szCs w:val="40"/>
              </w:rPr>
              <w:t xml:space="preserve">ΣΧΕΔΙΟ ΔΡΑΣΗΣ </w:t>
            </w:r>
          </w:p>
          <w:p w14:paraId="7FF0FAF8">
            <w:pPr>
              <w:tabs>
                <w:tab w:val="left" w:pos="284"/>
                <w:tab w:val="left" w:pos="567"/>
              </w:tabs>
              <w:spacing w:line="276" w:lineRule="auto"/>
              <w:ind w:left="284" w:right="28" w:hanging="250"/>
              <w:jc w:val="center"/>
              <w:outlineLvl w:val="0"/>
              <w:rPr>
                <w:rFonts w:cs="Calibri"/>
                <w:b/>
                <w:i/>
                <w:color w:val="0070C0"/>
                <w:sz w:val="40"/>
                <w:szCs w:val="40"/>
              </w:rPr>
            </w:pPr>
            <w:r>
              <w:rPr>
                <w:rFonts w:cs="Calibri"/>
                <w:b/>
                <w:i/>
                <w:color w:val="0070C0"/>
                <w:sz w:val="40"/>
                <w:szCs w:val="40"/>
              </w:rPr>
              <w:t>της Σχολικής Μονάδας</w:t>
            </w:r>
          </w:p>
          <w:p w14:paraId="7FF0FAF9">
            <w:pPr>
              <w:tabs>
                <w:tab w:val="left" w:pos="284"/>
                <w:tab w:val="left" w:pos="567"/>
              </w:tabs>
              <w:spacing w:after="165" w:line="360" w:lineRule="auto"/>
              <w:ind w:left="284" w:right="595" w:firstLine="459"/>
              <w:jc w:val="center"/>
              <w:outlineLvl w:val="0"/>
              <w:rPr>
                <w:rFonts w:eastAsia="Times New Roman" w:asciiTheme="minorHAnsi" w:hAnsiTheme="minorHAnsi" w:cstheme="minorHAnsi"/>
                <w:b/>
                <w:color w:val="244061"/>
                <w:sz w:val="28"/>
                <w:szCs w:val="28"/>
                <w:lang w:eastAsia="en-US"/>
              </w:rPr>
            </w:pPr>
          </w:p>
        </w:tc>
      </w:tr>
      <w:tr w14:paraId="7FF0FAFD">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2948" w:hRule="atLeast"/>
        </w:trPr>
        <w:tc>
          <w:tcPr>
            <w:tcW w:w="567" w:type="dxa"/>
            <w:tcBorders>
              <w:right w:val="thinThickSmallGap" w:color="FF0000" w:sz="24" w:space="0"/>
            </w:tcBorders>
          </w:tcPr>
          <w:p w14:paraId="7FF0FAFB">
            <w:pPr>
              <w:tabs>
                <w:tab w:val="left" w:pos="284"/>
              </w:tabs>
              <w:spacing w:line="276" w:lineRule="auto"/>
              <w:jc w:val="center"/>
              <w:rPr>
                <w:rFonts w:eastAsia="Times New Roman" w:asciiTheme="minorHAnsi" w:hAnsiTheme="minorHAnsi" w:cstheme="minorHAnsi"/>
                <w:b/>
                <w:color w:val="244061"/>
                <w:sz w:val="32"/>
                <w:szCs w:val="32"/>
                <w:lang w:eastAsia="en-US"/>
              </w:rPr>
            </w:pPr>
          </w:p>
        </w:tc>
        <w:tc>
          <w:tcPr>
            <w:tcW w:w="7797" w:type="dxa"/>
            <w:tcBorders>
              <w:left w:val="thinThickSmallGap" w:color="FF0000" w:sz="24" w:space="0"/>
            </w:tcBorders>
            <w:vAlign w:val="center"/>
          </w:tcPr>
          <w:p w14:paraId="7FF0FAFC">
            <w:pPr>
              <w:tabs>
                <w:tab w:val="left" w:pos="284"/>
              </w:tabs>
              <w:spacing w:line="276" w:lineRule="auto"/>
              <w:jc w:val="center"/>
              <w:rPr>
                <w:rFonts w:eastAsia="Times New Roman" w:asciiTheme="minorHAnsi" w:hAnsiTheme="minorHAnsi" w:cstheme="minorHAnsi"/>
                <w:b/>
                <w:color w:val="244061"/>
                <w:sz w:val="32"/>
                <w:szCs w:val="32"/>
                <w:lang w:eastAsia="en-US"/>
              </w:rPr>
            </w:pPr>
            <w:r>
              <w:drawing>
                <wp:inline distT="0" distB="0" distL="0" distR="0">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xiotit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59187" cy="1559187"/>
                          </a:xfrm>
                          <a:prstGeom prst="rect">
                            <a:avLst/>
                          </a:prstGeom>
                          <a:noFill/>
                          <a:ln>
                            <a:noFill/>
                          </a:ln>
                        </pic:spPr>
                      </pic:pic>
                    </a:graphicData>
                  </a:graphic>
                </wp:inline>
              </w:drawing>
            </w:r>
          </w:p>
        </w:tc>
      </w:tr>
      <w:tr w14:paraId="7FF0FB00">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c>
          <w:tcPr>
            <w:tcW w:w="567" w:type="dxa"/>
            <w:tcBorders>
              <w:right w:val="thinThickSmallGap" w:color="FF0000" w:sz="24" w:space="0"/>
            </w:tcBorders>
          </w:tcPr>
          <w:p w14:paraId="7FF0FAFE">
            <w:pPr>
              <w:tabs>
                <w:tab w:val="left" w:pos="284"/>
              </w:tabs>
              <w:spacing w:line="276" w:lineRule="auto"/>
              <w:jc w:val="center"/>
              <w:rPr>
                <w:rFonts w:eastAsia="Times New Roman" w:asciiTheme="minorHAnsi" w:hAnsiTheme="minorHAnsi" w:cstheme="minorHAnsi"/>
              </w:rPr>
            </w:pPr>
          </w:p>
        </w:tc>
        <w:tc>
          <w:tcPr>
            <w:tcW w:w="7797" w:type="dxa"/>
            <w:tcBorders>
              <w:left w:val="thinThickSmallGap" w:color="FF0000" w:sz="24" w:space="0"/>
            </w:tcBorders>
          </w:tcPr>
          <w:p w14:paraId="7FF0FAFF">
            <w:pPr>
              <w:tabs>
                <w:tab w:val="left" w:pos="284"/>
              </w:tabs>
              <w:spacing w:line="276" w:lineRule="auto"/>
              <w:jc w:val="center"/>
              <w:rPr>
                <w:rFonts w:eastAsia="Times New Roman" w:asciiTheme="minorHAnsi" w:hAnsiTheme="minorHAnsi" w:cstheme="minorHAnsi"/>
              </w:rPr>
            </w:pPr>
          </w:p>
        </w:tc>
      </w:tr>
      <w:tr w14:paraId="7FF0FB05">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1360" w:hRule="atLeast"/>
        </w:trPr>
        <w:tc>
          <w:tcPr>
            <w:tcW w:w="567" w:type="dxa"/>
            <w:tcBorders>
              <w:right w:val="thinThickSmallGap" w:color="FF0000" w:sz="24" w:space="0"/>
            </w:tcBorders>
          </w:tcPr>
          <w:p w14:paraId="7FF0FB01">
            <w:pPr>
              <w:tabs>
                <w:tab w:val="left" w:pos="284"/>
              </w:tabs>
              <w:spacing w:line="276" w:lineRule="auto"/>
              <w:jc w:val="both"/>
              <w:rPr>
                <w:rFonts w:eastAsia="Times New Roman" w:asciiTheme="minorHAnsi" w:hAnsiTheme="minorHAnsi" w:cstheme="minorHAnsi"/>
                <w:b/>
                <w:color w:val="244061"/>
                <w:sz w:val="28"/>
                <w:szCs w:val="28"/>
                <w:highlight w:val="yellow"/>
                <w:lang w:eastAsia="en-US"/>
              </w:rPr>
            </w:pPr>
          </w:p>
        </w:tc>
        <w:tc>
          <w:tcPr>
            <w:tcW w:w="7797" w:type="dxa"/>
            <w:tcBorders>
              <w:left w:val="thinThickSmallGap" w:color="FF0000" w:sz="24" w:space="0"/>
            </w:tcBorders>
            <w:vAlign w:val="center"/>
          </w:tcPr>
          <w:p w14:paraId="7FF0FB02">
            <w:pPr>
              <w:spacing w:line="276" w:lineRule="auto"/>
              <w:jc w:val="center"/>
              <w:rPr>
                <w:rFonts w:asciiTheme="minorHAnsi" w:hAnsiTheme="minorHAnsi" w:cstheme="minorHAnsi"/>
                <w:b/>
              </w:rPr>
            </w:pPr>
            <w:r>
              <w:rPr>
                <w:rFonts w:asciiTheme="minorHAnsi" w:hAnsiTheme="minorHAnsi" w:cstheme="minorHAnsi"/>
                <w:b/>
                <w:caps/>
                <w:color w:val="000000"/>
              </w:rPr>
              <w:t xml:space="preserve">ΕΡΓΑΣΤΗΡΙΑ ΔΕΞΙΟΤΗΤΩΝ 21+: </w:t>
            </w:r>
            <w:r>
              <w:rPr>
                <w:rFonts w:asciiTheme="minorHAnsi" w:hAnsiTheme="minorHAnsi" w:cstheme="minorHAnsi"/>
                <w:b/>
              </w:rPr>
              <w:t xml:space="preserve"> </w:t>
            </w:r>
          </w:p>
          <w:p w14:paraId="7FF0FB03">
            <w:pPr>
              <w:spacing w:line="276" w:lineRule="auto"/>
              <w:jc w:val="center"/>
              <w:rPr>
                <w:rFonts w:eastAsia="Times New Roman" w:asciiTheme="minorHAnsi" w:hAnsiTheme="minorHAnsi" w:cstheme="minorHAnsi"/>
                <w:b/>
                <w:lang w:eastAsia="en-US"/>
              </w:rPr>
            </w:pPr>
            <w:r>
              <w:fldChar w:fldCharType="begin"/>
            </w:r>
            <w:r>
              <w:instrText xml:space="preserve"> HYPERLINK "http://iep.edu.gr/el/psifiako-apothetirio/skill-labs" </w:instrText>
            </w:r>
            <w:r>
              <w:fldChar w:fldCharType="separate"/>
            </w:r>
            <w:r>
              <w:rPr>
                <w:rStyle w:val="6"/>
                <w:rFonts w:eastAsia="Times New Roman" w:asciiTheme="minorHAnsi" w:hAnsiTheme="minorHAnsi" w:cstheme="minorHAnsi"/>
                <w:b/>
                <w:lang w:val="en-US" w:eastAsia="en-US"/>
              </w:rPr>
              <w:t>http</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iep</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edu</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gr</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el</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psifiako</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apothetirio</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skill</w:t>
            </w:r>
            <w:r>
              <w:rPr>
                <w:rStyle w:val="6"/>
                <w:rFonts w:eastAsia="Times New Roman" w:asciiTheme="minorHAnsi" w:hAnsiTheme="minorHAnsi" w:cstheme="minorHAnsi"/>
                <w:b/>
                <w:lang w:eastAsia="en-US"/>
              </w:rPr>
              <w:t>-</w:t>
            </w:r>
            <w:r>
              <w:rPr>
                <w:rStyle w:val="6"/>
                <w:rFonts w:eastAsia="Times New Roman" w:asciiTheme="minorHAnsi" w:hAnsiTheme="minorHAnsi" w:cstheme="minorHAnsi"/>
                <w:b/>
                <w:lang w:val="en-US" w:eastAsia="en-US"/>
              </w:rPr>
              <w:t>labs</w:t>
            </w:r>
            <w:r>
              <w:rPr>
                <w:rStyle w:val="6"/>
                <w:rFonts w:eastAsia="Times New Roman" w:asciiTheme="minorHAnsi" w:hAnsiTheme="minorHAnsi" w:cstheme="minorHAnsi"/>
                <w:b/>
                <w:lang w:val="en-US" w:eastAsia="en-US"/>
              </w:rPr>
              <w:fldChar w:fldCharType="end"/>
            </w:r>
          </w:p>
          <w:p w14:paraId="7FF0FB04">
            <w:pPr>
              <w:jc w:val="center"/>
              <w:rPr>
                <w:rFonts w:eastAsia="Times New Roman" w:asciiTheme="minorHAnsi" w:hAnsiTheme="minorHAnsi" w:cstheme="minorHAnsi"/>
                <w:sz w:val="24"/>
                <w:szCs w:val="24"/>
              </w:rPr>
            </w:pPr>
          </w:p>
        </w:tc>
      </w:tr>
      <w:tr w14:paraId="7FF0FB08">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c>
          <w:tcPr>
            <w:tcW w:w="567" w:type="dxa"/>
            <w:tcBorders>
              <w:right w:val="thinThickSmallGap" w:color="FF0000" w:sz="24" w:space="0"/>
            </w:tcBorders>
          </w:tcPr>
          <w:p w14:paraId="7FF0FB06">
            <w:pPr>
              <w:tabs>
                <w:tab w:val="left" w:pos="284"/>
              </w:tabs>
              <w:spacing w:line="276" w:lineRule="auto"/>
              <w:jc w:val="both"/>
              <w:rPr>
                <w:rFonts w:eastAsia="Times New Roman" w:asciiTheme="minorHAnsi" w:hAnsiTheme="minorHAnsi" w:cstheme="minorHAnsi"/>
                <w:b/>
                <w:color w:val="244061"/>
                <w:lang w:eastAsia="en-US"/>
              </w:rPr>
            </w:pPr>
          </w:p>
        </w:tc>
        <w:tc>
          <w:tcPr>
            <w:tcW w:w="7797" w:type="dxa"/>
            <w:tcBorders>
              <w:left w:val="thinThickSmallGap" w:color="FF0000" w:sz="24" w:space="0"/>
            </w:tcBorders>
          </w:tcPr>
          <w:p w14:paraId="7FF0FB07">
            <w:pPr>
              <w:tabs>
                <w:tab w:val="left" w:pos="284"/>
              </w:tabs>
              <w:spacing w:line="276" w:lineRule="auto"/>
              <w:jc w:val="both"/>
              <w:rPr>
                <w:rFonts w:eastAsia="Times New Roman" w:asciiTheme="minorHAnsi" w:hAnsiTheme="minorHAnsi" w:cstheme="minorHAnsi"/>
                <w:b/>
                <w:color w:val="244061"/>
                <w:lang w:eastAsia="en-US"/>
              </w:rPr>
            </w:pPr>
          </w:p>
        </w:tc>
      </w:tr>
      <w:tr w14:paraId="7FF0FB0B">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748" w:hRule="atLeast"/>
        </w:trPr>
        <w:tc>
          <w:tcPr>
            <w:tcW w:w="567" w:type="dxa"/>
            <w:tcBorders>
              <w:right w:val="thinThickSmallGap" w:color="FF0000" w:sz="24" w:space="0"/>
            </w:tcBorders>
          </w:tcPr>
          <w:p w14:paraId="7FF0FB09">
            <w:pPr>
              <w:spacing w:line="200" w:lineRule="exact"/>
              <w:jc w:val="center"/>
              <w:rPr>
                <w:rFonts w:eastAsia="Times New Roman" w:asciiTheme="minorHAnsi" w:hAnsiTheme="minorHAnsi" w:cstheme="minorHAnsi"/>
                <w:b/>
                <w:color w:val="244061"/>
                <w:lang w:eastAsia="en-US"/>
              </w:rPr>
            </w:pPr>
          </w:p>
        </w:tc>
        <w:tc>
          <w:tcPr>
            <w:tcW w:w="7797" w:type="dxa"/>
            <w:tcBorders>
              <w:left w:val="thinThickSmallGap" w:color="FF0000" w:sz="24" w:space="0"/>
            </w:tcBorders>
            <w:vAlign w:val="center"/>
          </w:tcPr>
          <w:p w14:paraId="7FF0FB0A">
            <w:pPr>
              <w:spacing w:line="200" w:lineRule="exact"/>
              <w:jc w:val="center"/>
              <w:rPr>
                <w:rFonts w:eastAsia="Times New Roman" w:asciiTheme="minorHAnsi" w:hAnsiTheme="minorHAnsi" w:cstheme="minorHAnsi"/>
                <w:b/>
                <w:color w:val="244061"/>
                <w:lang w:eastAsia="en-US"/>
              </w:rPr>
            </w:pPr>
          </w:p>
        </w:tc>
      </w:tr>
      <w:tr w14:paraId="7FF0FB0E">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c>
          <w:tcPr>
            <w:tcW w:w="567" w:type="dxa"/>
            <w:tcBorders>
              <w:right w:val="thinThickSmallGap" w:color="FF0000" w:sz="24" w:space="0"/>
            </w:tcBorders>
          </w:tcPr>
          <w:p w14:paraId="7FF0FB0C">
            <w:pPr>
              <w:spacing w:line="160" w:lineRule="exact"/>
              <w:jc w:val="center"/>
              <w:rPr>
                <w:rFonts w:eastAsia="Times New Roman" w:asciiTheme="minorHAnsi" w:hAnsiTheme="minorHAnsi" w:cstheme="minorHAnsi"/>
                <w:b/>
                <w:lang w:eastAsia="en-US"/>
              </w:rPr>
            </w:pPr>
          </w:p>
        </w:tc>
        <w:tc>
          <w:tcPr>
            <w:tcW w:w="7797" w:type="dxa"/>
            <w:tcBorders>
              <w:left w:val="thinThickSmallGap" w:color="FF0000" w:sz="24" w:space="0"/>
            </w:tcBorders>
            <w:shd w:val="clear" w:color="auto" w:fill="FF0000"/>
          </w:tcPr>
          <w:p w14:paraId="7FF0FB0D">
            <w:pPr>
              <w:spacing w:line="160" w:lineRule="exact"/>
              <w:jc w:val="center"/>
              <w:rPr>
                <w:rFonts w:eastAsia="Times New Roman" w:asciiTheme="minorHAnsi" w:hAnsiTheme="minorHAnsi" w:cstheme="minorHAnsi"/>
                <w:b/>
                <w:lang w:eastAsia="en-US"/>
              </w:rPr>
            </w:pPr>
          </w:p>
        </w:tc>
      </w:tr>
      <w:tr w14:paraId="7FF0FB11">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1004" w:hRule="atLeast"/>
        </w:trPr>
        <w:tc>
          <w:tcPr>
            <w:tcW w:w="567" w:type="dxa"/>
            <w:tcBorders>
              <w:bottom w:val="nil"/>
              <w:right w:val="thinThickSmallGap" w:color="FF0000" w:sz="24" w:space="0"/>
            </w:tcBorders>
          </w:tcPr>
          <w:p w14:paraId="7FF0FB0F">
            <w:pPr>
              <w:spacing w:line="292" w:lineRule="auto"/>
              <w:jc w:val="center"/>
              <w:rPr>
                <w:rFonts w:eastAsia="Times New Roman" w:asciiTheme="minorHAnsi" w:hAnsiTheme="minorHAnsi" w:cstheme="minorHAnsi"/>
                <w:b/>
                <w:szCs w:val="24"/>
                <w:lang w:eastAsia="en-US"/>
              </w:rPr>
            </w:pPr>
          </w:p>
        </w:tc>
        <w:tc>
          <w:tcPr>
            <w:tcW w:w="7797" w:type="dxa"/>
            <w:tcBorders>
              <w:left w:val="thinThickSmallGap" w:color="FF0000" w:sz="24" w:space="0"/>
              <w:bottom w:val="nil"/>
            </w:tcBorders>
          </w:tcPr>
          <w:p w14:paraId="7FF0FB10">
            <w:pPr>
              <w:jc w:val="center"/>
              <w:rPr>
                <w:rFonts w:eastAsia="Times New Roman" w:asciiTheme="minorHAnsi" w:hAnsiTheme="minorHAnsi" w:cstheme="minorHAnsi"/>
                <w:b/>
                <w:szCs w:val="24"/>
                <w:lang w:eastAsia="en-US"/>
              </w:rPr>
            </w:pPr>
          </w:p>
        </w:tc>
      </w:tr>
      <w:tr w14:paraId="7FF0FB14">
        <w:tblPrEx>
          <w:tblBorders>
            <w:top w:val="none" w:color="auto" w:sz="0" w:space="0"/>
            <w:left w:val="none" w:color="auto" w:sz="0" w:space="0"/>
            <w:bottom w:val="none" w:color="auto" w:sz="0" w:space="0"/>
            <w:right w:val="none" w:color="auto" w:sz="0" w:space="0"/>
            <w:insideH w:val="none" w:color="auto" w:sz="0" w:space="0"/>
            <w:insideV w:val="thinThickSmallGap" w:color="C00000" w:sz="24" w:space="0"/>
          </w:tblBorders>
          <w:tblCellMar>
            <w:top w:w="0" w:type="dxa"/>
            <w:left w:w="108" w:type="dxa"/>
            <w:bottom w:w="0" w:type="dxa"/>
            <w:right w:w="108" w:type="dxa"/>
          </w:tblCellMar>
        </w:tblPrEx>
        <w:trPr>
          <w:trHeight w:val="617" w:hRule="atLeast"/>
        </w:trPr>
        <w:tc>
          <w:tcPr>
            <w:tcW w:w="567" w:type="dxa"/>
            <w:tcBorders>
              <w:right w:val="nil"/>
            </w:tcBorders>
          </w:tcPr>
          <w:p w14:paraId="7FF0FB12">
            <w:pPr>
              <w:spacing w:line="292" w:lineRule="auto"/>
              <w:jc w:val="center"/>
              <w:rPr>
                <w:rFonts w:eastAsia="Times New Roman" w:asciiTheme="minorHAnsi" w:hAnsiTheme="minorHAnsi" w:cstheme="minorHAnsi"/>
                <w:b/>
                <w:szCs w:val="24"/>
                <w:lang w:eastAsia="en-US"/>
              </w:rPr>
            </w:pPr>
          </w:p>
        </w:tc>
        <w:tc>
          <w:tcPr>
            <w:tcW w:w="7797" w:type="dxa"/>
            <w:tcBorders>
              <w:left w:val="nil"/>
            </w:tcBorders>
            <w:vAlign w:val="center"/>
          </w:tcPr>
          <w:p w14:paraId="7FF0FB13">
            <w:pPr>
              <w:spacing w:line="292" w:lineRule="auto"/>
              <w:jc w:val="center"/>
              <w:rPr>
                <w:rFonts w:eastAsia="Times New Roman" w:asciiTheme="minorHAnsi" w:hAnsiTheme="minorHAnsi" w:cstheme="minorHAnsi"/>
                <w:b/>
                <w:szCs w:val="24"/>
                <w:lang w:eastAsia="en-US"/>
              </w:rPr>
            </w:pPr>
          </w:p>
        </w:tc>
      </w:tr>
    </w:tbl>
    <w:p w14:paraId="7FF0FB15">
      <w:pPr>
        <w:spacing w:line="276" w:lineRule="auto"/>
        <w:rPr>
          <w:rFonts w:eastAsia="Times New Roman" w:asciiTheme="minorHAnsi" w:hAnsiTheme="minorHAnsi" w:cstheme="minorHAnsi"/>
          <w:lang w:eastAsia="en-US"/>
        </w:rPr>
      </w:pPr>
    </w:p>
    <w:p w14:paraId="7FF0FB16">
      <w:pPr>
        <w:rPr>
          <w:rFonts w:eastAsia="Times New Roman" w:asciiTheme="minorHAnsi" w:hAnsiTheme="minorHAnsi" w:cstheme="minorHAnsi"/>
          <w:lang w:eastAsia="en-US"/>
        </w:rPr>
      </w:pPr>
      <w:r>
        <w:rPr>
          <w:rFonts w:eastAsia="Times New Roman" w:asciiTheme="minorHAnsi" w:hAnsiTheme="minorHAnsi" w:cstheme="minorHAnsi"/>
          <w:lang w:eastAsia="en-US"/>
        </w:rPr>
        <w:br w:type="page"/>
      </w:r>
    </w:p>
    <w:p w14:paraId="7FF0FB17">
      <w:pPr>
        <w:widowControl w:val="0"/>
        <w:autoSpaceDE w:val="0"/>
        <w:autoSpaceDN w:val="0"/>
        <w:adjustRightInd w:val="0"/>
        <w:spacing w:line="360" w:lineRule="auto"/>
        <w:ind w:right="57"/>
        <w:jc w:val="center"/>
        <w:rPr>
          <w:rFonts w:asciiTheme="minorHAnsi" w:hAnsiTheme="minorHAnsi" w:cstheme="minorHAnsi"/>
          <w:b/>
          <w:sz w:val="20"/>
          <w:szCs w:val="20"/>
        </w:rPr>
      </w:pPr>
      <w:r>
        <w:rPr>
          <w:rFonts w:asciiTheme="minorHAnsi" w:hAnsiTheme="minorHAnsi" w:cstheme="minorHAnsi"/>
          <w:b/>
          <w:sz w:val="20"/>
          <w:szCs w:val="20"/>
        </w:rPr>
        <w:t>ΥΠΟΔΕΙΓΜΑ ΣΧΕΔΙΟΥ ΔΡΑΣΗΣ ΤΗΣ ΣΧΟΛΙΚΗΣ ΜΟΝΑΔΑΣ</w:t>
      </w:r>
    </w:p>
    <w:tbl>
      <w:tblPr>
        <w:tblStyle w:val="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095"/>
      </w:tblGrid>
      <w:tr w14:paraId="7FF0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7FF0FB18">
            <w:pPr>
              <w:jc w:val="center"/>
              <w:rPr>
                <w:rFonts w:eastAsia="Times New Roman"/>
                <w:color w:val="000000"/>
              </w:rPr>
            </w:pPr>
            <w:r>
              <w:drawing>
                <wp:inline distT="0" distB="0" distL="0" distR="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descr="dexioti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00564" cy="1500564"/>
                          </a:xfrm>
                          <a:prstGeom prst="rect">
                            <a:avLst/>
                          </a:prstGeom>
                          <a:noFill/>
                          <a:ln>
                            <a:noFill/>
                          </a:ln>
                        </pic:spPr>
                      </pic:pic>
                    </a:graphicData>
                  </a:graphic>
                </wp:inline>
              </w:drawing>
            </w:r>
          </w:p>
        </w:tc>
        <w:tc>
          <w:tcPr>
            <w:tcW w:w="6095" w:type="dxa"/>
            <w:shd w:val="clear" w:color="auto" w:fill="DADADA" w:themeFill="accent3" w:themeFillTint="66"/>
          </w:tcPr>
          <w:p w14:paraId="7FF0FB19">
            <w:pPr>
              <w:widowControl w:val="0"/>
              <w:ind w:right="-142"/>
              <w:jc w:val="center"/>
              <w:rPr>
                <w:rFonts w:ascii="Myriad Pro" w:hAnsi="Myriad Pro" w:eastAsia="Times New Roman"/>
                <w:color w:val="365F91"/>
                <w:sz w:val="36"/>
                <w:szCs w:val="36"/>
              </w:rPr>
            </w:pPr>
            <w:r>
              <w:rPr>
                <w:rFonts w:ascii="Myriad Pro" w:hAnsi="Myriad Pro" w:eastAsia="Times New Roman"/>
                <w:b/>
                <w:color w:val="365F91"/>
                <w:sz w:val="36"/>
                <w:szCs w:val="36"/>
              </w:rPr>
              <w:t>ΕΡΓΑΣΤΗΡΙΑ ΔΕΞΙΟΤΗΤΩΝ</w:t>
            </w:r>
          </w:p>
          <w:p w14:paraId="7FF0FB1A">
            <w:pPr>
              <w:widowControl w:val="0"/>
              <w:shd w:val="clear" w:color="auto" w:fill="DADADA" w:themeFill="accent3" w:themeFillTint="66"/>
              <w:ind w:right="-142"/>
              <w:jc w:val="center"/>
              <w:rPr>
                <w:rFonts w:ascii="Myriad Pro" w:hAnsi="Myriad Pro" w:eastAsia="Times New Roman"/>
                <w:b/>
                <w:color w:val="002060"/>
                <w:sz w:val="36"/>
                <w:szCs w:val="36"/>
              </w:rPr>
            </w:pPr>
            <w:r>
              <w:rPr>
                <w:rFonts w:ascii="Myriad Pro" w:hAnsi="Myriad Pro" w:eastAsia="Times New Roman"/>
                <w:b/>
                <w:color w:val="002060"/>
                <w:sz w:val="36"/>
                <w:szCs w:val="36"/>
              </w:rPr>
              <w:t xml:space="preserve">ΣΧΕΔΙΟ ΔΡΑΣΗΣ ΣΧΟΛΙΚΗΣ ΜΟΝΑΔΑΣ- </w:t>
            </w:r>
          </w:p>
          <w:p w14:paraId="7FF0FB1B">
            <w:pPr>
              <w:widowControl w:val="0"/>
              <w:shd w:val="clear" w:color="auto" w:fill="DADADA" w:themeFill="accent3" w:themeFillTint="66"/>
              <w:ind w:right="-142"/>
              <w:jc w:val="center"/>
              <w:rPr>
                <w:rFonts w:eastAsia="Times New Roman"/>
                <w:b/>
                <w:color w:val="002060"/>
                <w:sz w:val="24"/>
                <w:szCs w:val="24"/>
              </w:rPr>
            </w:pPr>
            <w:r>
              <w:rPr>
                <w:rFonts w:eastAsia="Times New Roman"/>
                <w:b/>
                <w:color w:val="002060"/>
                <w:sz w:val="24"/>
                <w:szCs w:val="24"/>
              </w:rPr>
              <w:t>3ου Νηπιαγωγείου Χαλανδρίου</w:t>
            </w:r>
          </w:p>
          <w:p w14:paraId="7FF0FB1C">
            <w:pPr>
              <w:widowControl w:val="0"/>
              <w:shd w:val="clear" w:color="auto" w:fill="DADADA" w:themeFill="accent3" w:themeFillTint="66"/>
              <w:ind w:right="-142"/>
              <w:jc w:val="center"/>
              <w:rPr>
                <w:rFonts w:ascii="Myriad Pro" w:hAnsi="Myriad Pro" w:eastAsia="Times New Roman"/>
                <w:color w:val="002060"/>
                <w:sz w:val="16"/>
                <w:szCs w:val="16"/>
              </w:rPr>
            </w:pPr>
          </w:p>
          <w:p w14:paraId="7FF0FB1D">
            <w:pPr>
              <w:ind w:firstLine="1681" w:firstLineChars="700"/>
              <w:rPr>
                <w:rFonts w:eastAsia="Times New Roman"/>
                <w:color w:val="000000"/>
              </w:rPr>
            </w:pPr>
            <w:r>
              <w:rPr>
                <w:rFonts w:ascii="Myriad Pro" w:hAnsi="Myriad Pro" w:eastAsia="Times New Roman"/>
                <w:b/>
                <w:color w:val="002060"/>
                <w:sz w:val="24"/>
                <w:szCs w:val="24"/>
              </w:rPr>
              <w:t>ΣΧΟΛΙΚΟ ΕΤΟΣ</w:t>
            </w:r>
            <w:r>
              <w:rPr>
                <w:rFonts w:eastAsia="Times New Roman"/>
                <w:b/>
                <w:color w:val="002060"/>
                <w:sz w:val="24"/>
                <w:szCs w:val="24"/>
              </w:rPr>
              <w:t xml:space="preserve">  2024-2025</w:t>
            </w:r>
          </w:p>
        </w:tc>
      </w:tr>
      <w:tr w14:paraId="7FF0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114" w:type="dxa"/>
            <w:shd w:val="clear" w:color="auto" w:fill="DADADA" w:themeFill="accent3" w:themeFillTint="66"/>
            <w:vAlign w:val="center"/>
          </w:tcPr>
          <w:p w14:paraId="7FF0FB1F">
            <w:pPr>
              <w:rPr>
                <w:rFonts w:eastAsia="Times New Roman"/>
                <w:color w:val="000000"/>
              </w:rPr>
            </w:pPr>
            <w:r>
              <w:rPr>
                <w:rFonts w:ascii="Myriad Pro" w:hAnsi="Myriad Pro" w:eastAsia="Times New Roman"/>
                <w:b/>
                <w:color w:val="002060"/>
              </w:rPr>
              <w:t>Σχολική μονάδα</w:t>
            </w:r>
          </w:p>
        </w:tc>
        <w:tc>
          <w:tcPr>
            <w:tcW w:w="6095" w:type="dxa"/>
          </w:tcPr>
          <w:p w14:paraId="7FF0FB20">
            <w:pPr>
              <w:rPr>
                <w:rFonts w:eastAsia="Times New Roman"/>
                <w:color w:val="000000"/>
              </w:rPr>
            </w:pPr>
            <w:r>
              <w:rPr>
                <w:b/>
                <w:color w:val="000000"/>
              </w:rPr>
              <w:t>3</w:t>
            </w:r>
            <w:r>
              <w:rPr>
                <w:b/>
                <w:color w:val="000000"/>
                <w:vertAlign w:val="superscript"/>
              </w:rPr>
              <w:t>ο</w:t>
            </w:r>
            <w:r>
              <w:rPr>
                <w:b/>
                <w:color w:val="000000"/>
              </w:rPr>
              <w:t xml:space="preserve"> Νηπιαγωγείο Χαλανδρίου</w:t>
            </w:r>
          </w:p>
        </w:tc>
      </w:tr>
      <w:tr w14:paraId="7FF0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114" w:type="dxa"/>
            <w:shd w:val="clear" w:color="auto" w:fill="DADADA" w:themeFill="accent3" w:themeFillTint="66"/>
            <w:vAlign w:val="center"/>
          </w:tcPr>
          <w:p w14:paraId="7FF0FB22">
            <w:pPr>
              <w:rPr>
                <w:rFonts w:eastAsia="Times New Roman"/>
                <w:color w:val="000000"/>
              </w:rPr>
            </w:pPr>
            <w:r>
              <w:rPr>
                <w:rFonts w:ascii="Myriad Pro" w:hAnsi="Myriad Pro" w:eastAsia="Times New Roman"/>
                <w:b/>
                <w:color w:val="002060"/>
              </w:rPr>
              <w:t xml:space="preserve">Αριθμός τμημάτων </w:t>
            </w:r>
          </w:p>
        </w:tc>
        <w:tc>
          <w:tcPr>
            <w:tcW w:w="6095" w:type="dxa"/>
          </w:tcPr>
          <w:p w14:paraId="7FF0FB23">
            <w:pPr>
              <w:rPr>
                <w:rFonts w:eastAsia="Times New Roman"/>
                <w:color w:val="000000"/>
              </w:rPr>
            </w:pPr>
            <w:r>
              <w:rPr>
                <w:rFonts w:eastAsia="Times New Roman"/>
                <w:color w:val="000000"/>
              </w:rPr>
              <w:t>3</w:t>
            </w:r>
          </w:p>
        </w:tc>
      </w:tr>
      <w:tr w14:paraId="7FF0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ADADA" w:themeFill="accent3" w:themeFillTint="66"/>
            <w:vAlign w:val="center"/>
          </w:tcPr>
          <w:p w14:paraId="7FF0FB25">
            <w:pPr>
              <w:rPr>
                <w:rFonts w:eastAsia="Times New Roman"/>
                <w:color w:val="000000"/>
              </w:rPr>
            </w:pPr>
            <w:r>
              <w:rPr>
                <w:rFonts w:ascii="Myriad Pro" w:hAnsi="Myriad Pro" w:eastAsia="Times New Roman"/>
                <w:b/>
                <w:color w:val="002060"/>
              </w:rPr>
              <w:t>Αριθμός μαθητών/μαθητριών σχολικής μονάδας</w:t>
            </w:r>
          </w:p>
        </w:tc>
        <w:tc>
          <w:tcPr>
            <w:tcW w:w="6095" w:type="dxa"/>
          </w:tcPr>
          <w:p w14:paraId="7FF0FB26">
            <w:pPr>
              <w:rPr>
                <w:rFonts w:eastAsia="Times New Roman"/>
                <w:color w:val="000000"/>
              </w:rPr>
            </w:pPr>
            <w:r>
              <w:rPr>
                <w:rFonts w:eastAsia="Times New Roman"/>
                <w:color w:val="000000"/>
              </w:rPr>
              <w:t>55</w:t>
            </w:r>
          </w:p>
        </w:tc>
      </w:tr>
      <w:tr w14:paraId="7FF0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ADADA" w:themeFill="accent3" w:themeFillTint="66"/>
            <w:vAlign w:val="center"/>
          </w:tcPr>
          <w:p w14:paraId="7FF0FB28">
            <w:pPr>
              <w:rPr>
                <w:rFonts w:eastAsia="Times New Roman"/>
                <w:color w:val="000000"/>
              </w:rPr>
            </w:pPr>
            <w:r>
              <w:rPr>
                <w:rFonts w:ascii="Myriad Pro" w:hAnsi="Myriad Pro" w:eastAsia="Times New Roman"/>
                <w:b/>
                <w:color w:val="002060"/>
              </w:rPr>
              <w:t>Αριθμός εκπαιδευτικών σχολικής μονάδας</w:t>
            </w:r>
          </w:p>
        </w:tc>
        <w:tc>
          <w:tcPr>
            <w:tcW w:w="6095" w:type="dxa"/>
          </w:tcPr>
          <w:p w14:paraId="7FF0FB29">
            <w:pPr>
              <w:rPr>
                <w:rFonts w:eastAsia="Times New Roman"/>
                <w:color w:val="000000"/>
              </w:rPr>
            </w:pPr>
            <w:r>
              <w:rPr>
                <w:rFonts w:eastAsia="Times New Roman"/>
                <w:color w:val="000000"/>
              </w:rPr>
              <w:t>7</w:t>
            </w:r>
          </w:p>
        </w:tc>
      </w:tr>
      <w:tr w14:paraId="7FF0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4" w:type="dxa"/>
            <w:shd w:val="clear" w:color="auto" w:fill="DADADA" w:themeFill="accent3" w:themeFillTint="66"/>
            <w:vAlign w:val="center"/>
          </w:tcPr>
          <w:p w14:paraId="7FF0FB2B">
            <w:pPr>
              <w:rPr>
                <w:rFonts w:ascii="Myriad Pro" w:hAnsi="Myriad Pro" w:eastAsia="Times New Roman"/>
                <w:b/>
                <w:color w:val="002060"/>
              </w:rPr>
            </w:pPr>
            <w:r>
              <w:rPr>
                <w:rFonts w:ascii="Myriad Pro" w:hAnsi="Myriad Pro" w:eastAsia="Times New Roman"/>
                <w:b/>
                <w:color w:val="002060"/>
              </w:rPr>
              <w:t>Αριθμός εκπαιδευτικών που συμμετέχουν στα Εργαστήρια δεξιοτήτων</w:t>
            </w:r>
          </w:p>
        </w:tc>
        <w:tc>
          <w:tcPr>
            <w:tcW w:w="6095" w:type="dxa"/>
          </w:tcPr>
          <w:p w14:paraId="7FF0FB2C">
            <w:pPr>
              <w:rPr>
                <w:rFonts w:eastAsia="Times New Roman"/>
                <w:color w:val="000000"/>
              </w:rPr>
            </w:pPr>
            <w:r>
              <w:rPr>
                <w:rFonts w:eastAsia="Times New Roman"/>
                <w:color w:val="000000"/>
              </w:rPr>
              <w:t>5</w:t>
            </w:r>
          </w:p>
        </w:tc>
      </w:tr>
    </w:tbl>
    <w:p w14:paraId="7FF0FB2E">
      <w:pPr>
        <w:widowControl w:val="0"/>
        <w:autoSpaceDE w:val="0"/>
        <w:autoSpaceDN w:val="0"/>
        <w:adjustRightInd w:val="0"/>
        <w:spacing w:line="360" w:lineRule="auto"/>
        <w:ind w:right="57"/>
        <w:rPr>
          <w:b/>
        </w:rPr>
      </w:pPr>
    </w:p>
    <w:tbl>
      <w:tblPr>
        <w:tblStyle w:val="3"/>
        <w:tblW w:w="9083" w:type="dxa"/>
        <w:tblInd w:w="-5" w:type="dxa"/>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Layout w:type="fixed"/>
        <w:tblCellMar>
          <w:top w:w="0" w:type="dxa"/>
          <w:left w:w="108" w:type="dxa"/>
          <w:bottom w:w="0" w:type="dxa"/>
          <w:right w:w="108" w:type="dxa"/>
        </w:tblCellMar>
      </w:tblPr>
      <w:tblGrid>
        <w:gridCol w:w="2270"/>
        <w:gridCol w:w="2130"/>
        <w:gridCol w:w="2168"/>
        <w:gridCol w:w="2515"/>
      </w:tblGrid>
      <w:tr w14:paraId="7FF0FB33">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c>
          <w:tcPr>
            <w:tcW w:w="2270" w:type="dxa"/>
          </w:tcPr>
          <w:p w14:paraId="7FF0FB2F">
            <w:pPr>
              <w:jc w:val="center"/>
              <w:rPr>
                <w:rFonts w:eastAsia="Times New Roman" w:asciiTheme="minorHAnsi" w:hAnsiTheme="minorHAnsi" w:cstheme="minorHAnsi"/>
                <w:color w:val="000000"/>
              </w:rPr>
            </w:pPr>
            <w:r>
              <w:rPr>
                <w:rFonts w:asciiTheme="majorHAnsi" w:hAnsiTheme="majorHAnsi"/>
                <w:b/>
                <w:color w:val="002060"/>
                <w:sz w:val="20"/>
                <w:szCs w:val="20"/>
              </w:rPr>
              <w:t>Ζω καλύτερα – Ευ Ζην</w:t>
            </w:r>
          </w:p>
        </w:tc>
        <w:tc>
          <w:tcPr>
            <w:tcW w:w="2130" w:type="dxa"/>
          </w:tcPr>
          <w:p w14:paraId="7FF0FB30">
            <w:pPr>
              <w:jc w:val="center"/>
              <w:rPr>
                <w:rFonts w:eastAsia="Times New Roman" w:asciiTheme="minorHAnsi" w:hAnsiTheme="minorHAnsi" w:cstheme="minorHAnsi"/>
                <w:color w:val="000000"/>
                <w:sz w:val="18"/>
                <w:szCs w:val="18"/>
              </w:rPr>
            </w:pPr>
            <w:r>
              <w:rPr>
                <w:rFonts w:asciiTheme="majorHAnsi" w:hAnsiTheme="majorHAnsi"/>
                <w:b/>
                <w:color w:val="002060"/>
                <w:sz w:val="20"/>
                <w:szCs w:val="20"/>
              </w:rPr>
              <w:t>Φροντίζω το Περιβάλλον</w:t>
            </w:r>
          </w:p>
        </w:tc>
        <w:tc>
          <w:tcPr>
            <w:tcW w:w="2168" w:type="dxa"/>
          </w:tcPr>
          <w:p w14:paraId="7FF0FB31">
            <w:pPr>
              <w:jc w:val="center"/>
              <w:rPr>
                <w:rFonts w:eastAsia="Times New Roman" w:asciiTheme="minorHAnsi" w:hAnsiTheme="minorHAnsi" w:cstheme="minorHAnsi"/>
                <w:color w:val="000000"/>
              </w:rPr>
            </w:pPr>
            <w:r>
              <w:rPr>
                <w:rFonts w:asciiTheme="majorHAnsi" w:hAnsiTheme="majorHAnsi"/>
                <w:b/>
                <w:color w:val="002060"/>
                <w:sz w:val="20"/>
                <w:szCs w:val="20"/>
              </w:rPr>
              <w:t>Ενδιαφέρομαι και Ενεργώ</w:t>
            </w:r>
            <w:r>
              <w:rPr>
                <w:rFonts w:asciiTheme="majorHAnsi" w:hAnsiTheme="majorHAnsi"/>
                <w:b/>
                <w:sz w:val="18"/>
                <w:szCs w:val="24"/>
              </w:rPr>
              <w:t xml:space="preserve">  -  </w:t>
            </w:r>
            <w:r>
              <w:rPr>
                <w:rFonts w:asciiTheme="majorHAnsi" w:hAnsiTheme="majorHAnsi"/>
                <w:b/>
                <w:i/>
                <w:sz w:val="18"/>
                <w:szCs w:val="24"/>
              </w:rPr>
              <w:t>Κοινωνική Συναίσθηση και Ευθύνη</w:t>
            </w:r>
          </w:p>
        </w:tc>
        <w:tc>
          <w:tcPr>
            <w:tcW w:w="2515" w:type="dxa"/>
          </w:tcPr>
          <w:p w14:paraId="7FF0FB32">
            <w:pPr>
              <w:jc w:val="center"/>
              <w:rPr>
                <w:rFonts w:eastAsia="Times New Roman" w:asciiTheme="minorHAnsi" w:hAnsiTheme="minorHAnsi" w:cstheme="minorHAnsi"/>
                <w:color w:val="000000"/>
              </w:rPr>
            </w:pPr>
            <w:r>
              <w:rPr>
                <w:rFonts w:asciiTheme="majorHAnsi" w:hAnsiTheme="majorHAnsi"/>
                <w:b/>
                <w:color w:val="002060"/>
                <w:sz w:val="20"/>
                <w:szCs w:val="20"/>
              </w:rPr>
              <w:t>Δημιουργώ και Καινοτομώ</w:t>
            </w:r>
            <w:r>
              <w:rPr>
                <w:rFonts w:asciiTheme="majorHAnsi" w:hAnsiTheme="majorHAnsi"/>
                <w:b/>
                <w:sz w:val="18"/>
                <w:szCs w:val="24"/>
              </w:rPr>
              <w:t xml:space="preserve">  –  </w:t>
            </w:r>
            <w:r>
              <w:rPr>
                <w:rFonts w:asciiTheme="majorHAnsi" w:hAnsiTheme="majorHAnsi"/>
                <w:b/>
                <w:i/>
                <w:sz w:val="18"/>
                <w:szCs w:val="24"/>
              </w:rPr>
              <w:t>Δημιουργική Σκέψη και Πρωτοβουλία</w:t>
            </w:r>
          </w:p>
        </w:tc>
      </w:tr>
      <w:tr w14:paraId="7FF0FB38">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910" w:hRule="atLeast"/>
        </w:trPr>
        <w:tc>
          <w:tcPr>
            <w:tcW w:w="2270" w:type="dxa"/>
          </w:tcPr>
          <w:p w14:paraId="7FF0FB34">
            <w:pPr>
              <w:spacing w:before="120"/>
              <w:jc w:val="center"/>
              <w:rPr>
                <w:rFonts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8" name="image4.jpg" descr="Ζω καλύτερα – Ευ Ζην"/>
                          <pic:cNvPicPr preferRelativeResize="0"/>
                        </pic:nvPicPr>
                        <pic:blipFill>
                          <a:blip r:embed="rId8"/>
                          <a:srcRect/>
                          <a:stretch>
                            <a:fillRect/>
                          </a:stretch>
                        </pic:blipFill>
                        <pic:spPr>
                          <a:xfrm>
                            <a:off x="0" y="0"/>
                            <a:ext cx="647700" cy="647700"/>
                          </a:xfrm>
                          <a:prstGeom prst="rect">
                            <a:avLst/>
                          </a:prstGeom>
                        </pic:spPr>
                      </pic:pic>
                    </a:graphicData>
                  </a:graphic>
                </wp:inline>
              </w:drawing>
            </w:r>
          </w:p>
        </w:tc>
        <w:tc>
          <w:tcPr>
            <w:tcW w:w="2130" w:type="dxa"/>
          </w:tcPr>
          <w:p w14:paraId="7FF0FB35">
            <w:pPr>
              <w:spacing w:before="120"/>
              <w:jc w:val="center"/>
              <w:rPr>
                <w:rFonts w:eastAsia="Times New Roman" w:asciiTheme="minorHAnsi" w:hAnsiTheme="minorHAnsi" w:cstheme="minorHAnsi"/>
                <w:color w:val="000000"/>
              </w:rPr>
            </w:pPr>
            <w:r>
              <w:rPr>
                <w:rFonts w:eastAsia="Times New Roman" w:asciiTheme="minorHAnsi" w:hAnsiTheme="minorHAnsi" w:cstheme="minorHAnsi"/>
                <w:color w:val="000000"/>
                <w:sz w:val="18"/>
                <w:szCs w:val="18"/>
              </w:rPr>
              <w:drawing>
                <wp:inline distT="0" distB="0" distL="114300" distR="11430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12" name="image2.jpg" descr="Φροντίζω το Περιβάλλον – Περιβάλλον"/>
                          <pic:cNvPicPr preferRelativeResize="0"/>
                        </pic:nvPicPr>
                        <pic:blipFill>
                          <a:blip r:embed="rId9"/>
                          <a:srcRect/>
                          <a:stretch>
                            <a:fillRect/>
                          </a:stretch>
                        </pic:blipFill>
                        <pic:spPr>
                          <a:xfrm>
                            <a:off x="0" y="0"/>
                            <a:ext cx="608965" cy="570230"/>
                          </a:xfrm>
                          <a:prstGeom prst="rect">
                            <a:avLst/>
                          </a:prstGeom>
                        </pic:spPr>
                      </pic:pic>
                    </a:graphicData>
                  </a:graphic>
                </wp:inline>
              </w:drawing>
            </w:r>
          </w:p>
        </w:tc>
        <w:tc>
          <w:tcPr>
            <w:tcW w:w="2168" w:type="dxa"/>
          </w:tcPr>
          <w:p w14:paraId="7FF0FB36">
            <w:pPr>
              <w:spacing w:before="120"/>
              <w:jc w:val="center"/>
              <w:rPr>
                <w:rFonts w:eastAsia="Times New Roman"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13" name="image6.jpg" descr="Ενδιαφέρομαι και Ενεργώ - Κοινωνική Συναίσθηση και Ευθύνη"/>
                          <pic:cNvPicPr preferRelativeResize="0"/>
                        </pic:nvPicPr>
                        <pic:blipFill>
                          <a:blip r:embed="rId10"/>
                          <a:srcRect/>
                          <a:stretch>
                            <a:fillRect/>
                          </a:stretch>
                        </pic:blipFill>
                        <pic:spPr>
                          <a:xfrm>
                            <a:off x="0" y="0"/>
                            <a:ext cx="647700" cy="608330"/>
                          </a:xfrm>
                          <a:prstGeom prst="rect">
                            <a:avLst/>
                          </a:prstGeom>
                        </pic:spPr>
                      </pic:pic>
                    </a:graphicData>
                  </a:graphic>
                </wp:inline>
              </w:drawing>
            </w:r>
          </w:p>
        </w:tc>
        <w:tc>
          <w:tcPr>
            <w:tcW w:w="2515" w:type="dxa"/>
          </w:tcPr>
          <w:p w14:paraId="7FF0FB37">
            <w:pPr>
              <w:spacing w:before="120"/>
              <w:jc w:val="center"/>
              <w:rPr>
                <w:rFonts w:eastAsia="Times New Roman"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14" name="image1.jpg" descr="Δημιουργώ και Καινοτομώ – Δημιουργική Σκέψη και Πρωτοβουλία"/>
                          <pic:cNvPicPr preferRelativeResize="0"/>
                        </pic:nvPicPr>
                        <pic:blipFill>
                          <a:blip r:embed="rId11"/>
                          <a:srcRect/>
                          <a:stretch>
                            <a:fillRect/>
                          </a:stretch>
                        </pic:blipFill>
                        <pic:spPr>
                          <a:xfrm>
                            <a:off x="0" y="0"/>
                            <a:ext cx="639445" cy="608330"/>
                          </a:xfrm>
                          <a:prstGeom prst="rect">
                            <a:avLst/>
                          </a:prstGeom>
                        </pic:spPr>
                      </pic:pic>
                    </a:graphicData>
                  </a:graphic>
                </wp:inline>
              </w:drawing>
            </w:r>
          </w:p>
        </w:tc>
      </w:tr>
      <w:tr w14:paraId="7FF0FB3D">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287" w:hRule="atLeast"/>
        </w:trPr>
        <w:tc>
          <w:tcPr>
            <w:tcW w:w="2270" w:type="dxa"/>
          </w:tcPr>
          <w:p w14:paraId="7FF0FB39">
            <w:pPr>
              <w:tabs>
                <w:tab w:val="left" w:pos="270"/>
              </w:tabs>
              <w:spacing w:before="40" w:after="40"/>
              <w:jc w:val="center"/>
              <w:rPr>
                <w:rFonts w:asciiTheme="minorHAnsi" w:hAnsiTheme="minorHAnsi" w:cstheme="minorHAnsi"/>
                <w:bCs/>
                <w:color w:val="000000"/>
              </w:rPr>
            </w:pPr>
            <w:r>
              <w:rPr>
                <w:rFonts w:asciiTheme="minorHAnsi" w:hAnsiTheme="minorHAnsi"/>
                <w:bCs/>
                <w:i/>
                <w:sz w:val="20"/>
                <w:szCs w:val="20"/>
              </w:rPr>
              <w:t>1. ΥΓΕΙΑ: Διατροφή - Αυτομέριμνα, Οδική Ασφάλεια</w:t>
            </w:r>
          </w:p>
        </w:tc>
        <w:tc>
          <w:tcPr>
            <w:tcW w:w="2130" w:type="dxa"/>
          </w:tcPr>
          <w:p w14:paraId="7FF0FB3A">
            <w:pPr>
              <w:tabs>
                <w:tab w:val="left" w:pos="324"/>
              </w:tabs>
              <w:spacing w:before="40" w:after="40"/>
              <w:jc w:val="center"/>
              <w:rPr>
                <w:rFonts w:eastAsia="Times New Roman" w:asciiTheme="minorHAnsi" w:hAnsiTheme="minorHAnsi" w:cstheme="minorHAnsi"/>
                <w:bCs/>
                <w:color w:val="000000"/>
              </w:rPr>
            </w:pPr>
            <w:r>
              <w:rPr>
                <w:rFonts w:asciiTheme="minorHAnsi" w:hAnsiTheme="minorHAnsi"/>
                <w:bCs/>
                <w:i/>
                <w:sz w:val="20"/>
                <w:szCs w:val="20"/>
              </w:rPr>
              <w:t>1. Οικολογία - Παγκόσμια και τοπική Φυσική κληρονομιά</w:t>
            </w:r>
          </w:p>
        </w:tc>
        <w:tc>
          <w:tcPr>
            <w:tcW w:w="2168" w:type="dxa"/>
          </w:tcPr>
          <w:p w14:paraId="7FF0FB3B">
            <w:pPr>
              <w:tabs>
                <w:tab w:val="left" w:pos="270"/>
              </w:tabs>
              <w:spacing w:before="40" w:after="40"/>
              <w:jc w:val="center"/>
              <w:rPr>
                <w:rFonts w:eastAsia="Times New Roman" w:asciiTheme="minorHAnsi" w:hAnsiTheme="minorHAnsi" w:cstheme="minorHAnsi"/>
                <w:bCs/>
                <w:color w:val="000000"/>
              </w:rPr>
            </w:pPr>
            <w:r>
              <w:rPr>
                <w:rFonts w:asciiTheme="minorHAnsi" w:hAnsiTheme="minorHAnsi"/>
                <w:bCs/>
                <w:i/>
                <w:sz w:val="20"/>
                <w:szCs w:val="20"/>
              </w:rPr>
              <w:t>1. Ανθρώπινα δικαιώματα</w:t>
            </w:r>
          </w:p>
        </w:tc>
        <w:tc>
          <w:tcPr>
            <w:tcW w:w="2515" w:type="dxa"/>
          </w:tcPr>
          <w:p w14:paraId="7FF0FB3C">
            <w:pPr>
              <w:tabs>
                <w:tab w:val="left" w:pos="270"/>
                <w:tab w:val="left" w:pos="391"/>
              </w:tabs>
              <w:spacing w:before="40" w:after="40"/>
              <w:jc w:val="center"/>
              <w:rPr>
                <w:rFonts w:eastAsia="Times New Roman" w:asciiTheme="minorHAnsi" w:hAnsiTheme="minorHAnsi" w:cstheme="minorHAnsi"/>
                <w:bCs/>
                <w:color w:val="000000"/>
              </w:rPr>
            </w:pPr>
            <w:r>
              <w:rPr>
                <w:rFonts w:asciiTheme="minorHAnsi" w:hAnsiTheme="minorHAnsi"/>
                <w:bCs/>
                <w:i/>
                <w:sz w:val="20"/>
                <w:szCs w:val="20"/>
              </w:rPr>
              <w:t>1. STEM/ Εκπαιδευτική Ρομποτική</w:t>
            </w:r>
          </w:p>
        </w:tc>
      </w:tr>
      <w:tr w14:paraId="7FF0FB42">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596" w:hRule="atLeast"/>
        </w:trPr>
        <w:tc>
          <w:tcPr>
            <w:tcW w:w="2270" w:type="dxa"/>
          </w:tcPr>
          <w:p w14:paraId="7FF0FB3E">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Ψυχική και Συναισθηματική Υγεία - Πρόληψη</w:t>
            </w:r>
          </w:p>
        </w:tc>
        <w:tc>
          <w:tcPr>
            <w:tcW w:w="2130" w:type="dxa"/>
          </w:tcPr>
          <w:p w14:paraId="7FF0FB3F">
            <w:pPr>
              <w:tabs>
                <w:tab w:val="left" w:pos="324"/>
              </w:tabs>
              <w:spacing w:before="40" w:after="40"/>
              <w:jc w:val="center"/>
              <w:rPr>
                <w:rFonts w:asciiTheme="minorHAnsi" w:hAnsiTheme="minorHAnsi"/>
                <w:bCs/>
                <w:iCs/>
                <w:sz w:val="20"/>
                <w:szCs w:val="20"/>
              </w:rPr>
            </w:pPr>
            <w:r>
              <w:rPr>
                <w:rFonts w:asciiTheme="minorHAnsi" w:hAnsiTheme="minorHAnsi"/>
                <w:bCs/>
                <w:i/>
                <w:sz w:val="20"/>
                <w:szCs w:val="20"/>
              </w:rPr>
              <w:t>2. Κλιματική αλλαγή - Φυσικές Καταστροφές, Πολιτική προστασία</w:t>
            </w:r>
          </w:p>
        </w:tc>
        <w:tc>
          <w:tcPr>
            <w:tcW w:w="2168" w:type="dxa"/>
          </w:tcPr>
          <w:p w14:paraId="7FF0FB40">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Εθελοντισμός διαμεσολάβηση</w:t>
            </w:r>
          </w:p>
        </w:tc>
        <w:tc>
          <w:tcPr>
            <w:tcW w:w="2515" w:type="dxa"/>
          </w:tcPr>
          <w:p w14:paraId="7FF0FB41">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Επιχειρηματικότητα- Αγωγή Σταδιοδρομίας- Γνωριμία με επαγγέλματα</w:t>
            </w:r>
          </w:p>
        </w:tc>
      </w:tr>
      <w:tr w14:paraId="7FF0FB47">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622" w:hRule="atLeast"/>
        </w:trPr>
        <w:tc>
          <w:tcPr>
            <w:tcW w:w="2270" w:type="dxa"/>
          </w:tcPr>
          <w:p w14:paraId="7FF0FB43">
            <w:pPr>
              <w:spacing w:after="120"/>
              <w:ind w:left="34"/>
              <w:jc w:val="center"/>
              <w:rPr>
                <w:rFonts w:asciiTheme="minorHAnsi" w:hAnsiTheme="minorHAnsi"/>
                <w:bCs/>
                <w:iCs/>
                <w:sz w:val="20"/>
                <w:szCs w:val="20"/>
              </w:rPr>
            </w:pPr>
            <w:r>
              <w:rPr>
                <w:rFonts w:asciiTheme="minorHAnsi" w:hAnsiTheme="minorHAnsi"/>
                <w:bCs/>
                <w:i/>
                <w:sz w:val="20"/>
                <w:szCs w:val="20"/>
              </w:rPr>
              <w:t>3. Γνωρίζω το σώμα μου - Σεξουαλική Διαπαιδαγώγηση</w:t>
            </w:r>
          </w:p>
        </w:tc>
        <w:tc>
          <w:tcPr>
            <w:tcW w:w="2130" w:type="dxa"/>
          </w:tcPr>
          <w:p w14:paraId="7FF0FB44">
            <w:pPr>
              <w:tabs>
                <w:tab w:val="left" w:pos="324"/>
              </w:tabs>
              <w:spacing w:after="120"/>
              <w:ind w:left="34"/>
              <w:jc w:val="center"/>
              <w:rPr>
                <w:rFonts w:asciiTheme="minorHAnsi" w:hAnsiTheme="minorHAnsi"/>
                <w:bCs/>
                <w:iCs/>
                <w:sz w:val="20"/>
                <w:szCs w:val="20"/>
              </w:rPr>
            </w:pPr>
            <w:r>
              <w:rPr>
                <w:rFonts w:asciiTheme="minorHAnsi" w:hAnsiTheme="minorHAnsi"/>
                <w:bCs/>
                <w:i/>
                <w:sz w:val="20"/>
                <w:szCs w:val="20"/>
              </w:rPr>
              <w:t>3. Παγκόσμια και τοπική Πολιτιστική κληρονομιά</w:t>
            </w:r>
          </w:p>
        </w:tc>
        <w:tc>
          <w:tcPr>
            <w:tcW w:w="2168" w:type="dxa"/>
          </w:tcPr>
          <w:p w14:paraId="7FF0FB45">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3. Συμπερίληψη: Αλληλοσεβασμός, διαφορετικότητα</w:t>
            </w:r>
          </w:p>
        </w:tc>
        <w:tc>
          <w:tcPr>
            <w:tcW w:w="2515" w:type="dxa"/>
          </w:tcPr>
          <w:p w14:paraId="7FF0FB46">
            <w:pPr>
              <w:tabs>
                <w:tab w:val="left" w:pos="391"/>
              </w:tabs>
              <w:spacing w:after="120"/>
              <w:ind w:left="34"/>
              <w:jc w:val="center"/>
              <w:rPr>
                <w:rFonts w:asciiTheme="minorHAnsi" w:hAnsiTheme="minorHAnsi"/>
                <w:bCs/>
                <w:iCs/>
                <w:sz w:val="20"/>
                <w:szCs w:val="20"/>
              </w:rPr>
            </w:pPr>
          </w:p>
        </w:tc>
      </w:tr>
      <w:tr w14:paraId="7FF0FB4F">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1268" w:hRule="atLeast"/>
        </w:trPr>
        <w:tc>
          <w:tcPr>
            <w:tcW w:w="2270" w:type="dxa"/>
          </w:tcPr>
          <w:p w14:paraId="7FF0FB48">
            <w:pPr>
              <w:spacing w:after="120"/>
              <w:ind w:left="34"/>
              <w:jc w:val="both"/>
              <w:rPr>
                <w:rFonts w:asciiTheme="minorHAnsi" w:hAnsiTheme="minorHAnsi"/>
                <w:b/>
                <w:bCs/>
                <w:iCs/>
                <w:sz w:val="20"/>
                <w:szCs w:val="20"/>
              </w:rPr>
            </w:pPr>
            <w:r>
              <w:rPr>
                <w:rFonts w:asciiTheme="minorHAnsi" w:hAnsiTheme="minorHAnsi"/>
                <w:b/>
                <w:bCs/>
                <w:iCs/>
                <w:sz w:val="20"/>
                <w:szCs w:val="20"/>
              </w:rPr>
              <w:t>«Προλαβαίνουμε τη βία  πριν εμφανιστεί»</w:t>
            </w:r>
          </w:p>
          <w:p w14:paraId="7FF0FB49">
            <w:pPr>
              <w:spacing w:after="120"/>
              <w:ind w:left="34"/>
              <w:jc w:val="both"/>
              <w:rPr>
                <w:rFonts w:asciiTheme="minorHAnsi" w:hAnsiTheme="minorHAnsi"/>
                <w:bCs/>
                <w:iCs/>
                <w:sz w:val="20"/>
                <w:szCs w:val="20"/>
              </w:rPr>
            </w:pPr>
          </w:p>
        </w:tc>
        <w:tc>
          <w:tcPr>
            <w:tcW w:w="2130" w:type="dxa"/>
          </w:tcPr>
          <w:p w14:paraId="7FF0FB4A">
            <w:pPr>
              <w:spacing w:after="120"/>
              <w:ind w:left="34"/>
              <w:jc w:val="both"/>
              <w:rPr>
                <w:rFonts w:asciiTheme="minorHAnsi" w:hAnsiTheme="minorHAnsi"/>
                <w:b/>
                <w:bCs/>
                <w:iCs/>
                <w:sz w:val="20"/>
                <w:szCs w:val="20"/>
              </w:rPr>
            </w:pPr>
            <w:r>
              <w:rPr>
                <w:rFonts w:asciiTheme="minorHAnsi" w:hAnsiTheme="minorHAnsi"/>
                <w:b/>
                <w:bCs/>
                <w:iCs/>
                <w:sz w:val="20"/>
                <w:szCs w:val="20"/>
              </w:rPr>
              <w:t>«Θάλα</w:t>
            </w:r>
            <w:r>
              <w:rPr>
                <w:rFonts w:hint="default" w:asciiTheme="minorHAnsi" w:hAnsiTheme="minorHAnsi"/>
                <w:b/>
                <w:bCs/>
                <w:iCs/>
                <w:sz w:val="20"/>
                <w:szCs w:val="20"/>
                <w:lang w:val="el-GR"/>
              </w:rPr>
              <w:t>-</w:t>
            </w:r>
            <w:r>
              <w:rPr>
                <w:rFonts w:asciiTheme="minorHAnsi" w:hAnsiTheme="minorHAnsi"/>
                <w:b/>
                <w:bCs/>
                <w:iCs/>
                <w:sz w:val="20"/>
                <w:szCs w:val="20"/>
                <w:lang w:val="en-US"/>
              </w:rPr>
              <w:t>SOS</w:t>
            </w:r>
            <w:r>
              <w:rPr>
                <w:rFonts w:hint="default" w:asciiTheme="minorHAnsi" w:hAnsiTheme="minorHAnsi"/>
                <w:b/>
                <w:bCs/>
                <w:iCs/>
                <w:sz w:val="20"/>
                <w:szCs w:val="20"/>
                <w:lang w:val="el-GR"/>
              </w:rPr>
              <w:t>-</w:t>
            </w:r>
            <w:r>
              <w:rPr>
                <w:rFonts w:asciiTheme="minorHAnsi" w:hAnsiTheme="minorHAnsi"/>
                <w:b/>
                <w:bCs/>
                <w:iCs/>
                <w:sz w:val="20"/>
                <w:szCs w:val="20"/>
              </w:rPr>
              <w:t xml:space="preserve">α </w:t>
            </w:r>
            <w:r>
              <w:rPr>
                <w:rFonts w:asciiTheme="minorHAnsi" w:hAnsiTheme="minorHAnsi"/>
                <w:b/>
                <w:bCs/>
                <w:iCs/>
                <w:sz w:val="20"/>
                <w:szCs w:val="20"/>
                <w:lang w:val="en-US"/>
              </w:rPr>
              <w:t xml:space="preserve"> </w:t>
            </w:r>
            <w:r>
              <w:rPr>
                <w:rFonts w:asciiTheme="minorHAnsi" w:hAnsiTheme="minorHAnsi"/>
                <w:b/>
                <w:bCs/>
                <w:iCs/>
                <w:sz w:val="20"/>
                <w:szCs w:val="20"/>
              </w:rPr>
              <w:t>χωρίς πλαστικά»</w:t>
            </w:r>
          </w:p>
          <w:p w14:paraId="7FF0FB4B">
            <w:pPr>
              <w:tabs>
                <w:tab w:val="left" w:pos="324"/>
              </w:tabs>
              <w:spacing w:after="120"/>
              <w:ind w:left="34"/>
              <w:jc w:val="both"/>
              <w:rPr>
                <w:rFonts w:asciiTheme="minorHAnsi" w:hAnsiTheme="minorHAnsi"/>
                <w:bCs/>
                <w:iCs/>
                <w:sz w:val="20"/>
                <w:szCs w:val="20"/>
              </w:rPr>
            </w:pPr>
          </w:p>
        </w:tc>
        <w:tc>
          <w:tcPr>
            <w:tcW w:w="2168" w:type="dxa"/>
          </w:tcPr>
          <w:p w14:paraId="7FF0FB4C">
            <w:pPr>
              <w:spacing w:after="120"/>
              <w:ind w:left="34"/>
              <w:jc w:val="both"/>
              <w:rPr>
                <w:rFonts w:asciiTheme="minorHAnsi" w:hAnsiTheme="minorHAnsi"/>
                <w:b/>
                <w:bCs/>
                <w:iCs/>
                <w:sz w:val="20"/>
                <w:szCs w:val="20"/>
              </w:rPr>
            </w:pPr>
            <w:r>
              <w:rPr>
                <w:rFonts w:asciiTheme="minorHAnsi" w:hAnsiTheme="minorHAnsi"/>
                <w:b/>
                <w:bCs/>
                <w:iCs/>
                <w:sz w:val="20"/>
                <w:szCs w:val="20"/>
              </w:rPr>
              <w:t>«Αλληλοσεβασμός και Διαφορετικότητα στο Νηπιαγωγείο»</w:t>
            </w:r>
          </w:p>
          <w:p w14:paraId="7FF0FB4D">
            <w:pPr>
              <w:spacing w:after="120"/>
              <w:ind w:left="34"/>
              <w:jc w:val="both"/>
              <w:rPr>
                <w:rFonts w:asciiTheme="minorHAnsi" w:hAnsiTheme="minorHAnsi"/>
                <w:bCs/>
                <w:iCs/>
                <w:sz w:val="20"/>
                <w:szCs w:val="20"/>
              </w:rPr>
            </w:pPr>
          </w:p>
        </w:tc>
        <w:tc>
          <w:tcPr>
            <w:tcW w:w="2515" w:type="dxa"/>
          </w:tcPr>
          <w:p w14:paraId="7FF0FB4E">
            <w:pPr>
              <w:tabs>
                <w:tab w:val="left" w:pos="391"/>
              </w:tabs>
              <w:spacing w:after="120"/>
              <w:ind w:left="34"/>
              <w:jc w:val="both"/>
              <w:rPr>
                <w:rFonts w:asciiTheme="minorHAnsi" w:hAnsiTheme="minorHAnsi"/>
                <w:bCs/>
                <w:iCs/>
                <w:sz w:val="20"/>
                <w:szCs w:val="20"/>
              </w:rPr>
            </w:pPr>
            <w:r>
              <w:rPr>
                <w:rFonts w:asciiTheme="minorHAnsi" w:hAnsiTheme="minorHAnsi"/>
                <w:b/>
                <w:bCs/>
                <w:iCs/>
                <w:sz w:val="20"/>
                <w:szCs w:val="20"/>
              </w:rPr>
              <w:t>«STEM/Εκπαιδευτική Ρομποτική. Τα ρομπότ στην υπηρεσία της ανακύκλωσης».</w:t>
            </w:r>
          </w:p>
        </w:tc>
      </w:tr>
    </w:tbl>
    <w:p w14:paraId="7FF0FB50">
      <w:pPr>
        <w:jc w:val="both"/>
        <w:rPr>
          <w:b/>
        </w:rPr>
      </w:pPr>
      <w:r>
        <w:rPr>
          <w:b/>
        </w:rPr>
        <w:br w:type="page"/>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7FF0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67" w:type="dxa"/>
            <w:shd w:val="clear" w:color="auto" w:fill="DADADA" w:themeFill="accent3" w:themeFillTint="66"/>
            <w:vAlign w:val="center"/>
          </w:tcPr>
          <w:p w14:paraId="7FF0FB51">
            <w:pPr>
              <w:jc w:val="center"/>
              <w:rPr>
                <w:rFonts w:ascii="Myriad Pro" w:hAnsi="Myriad Pro" w:eastAsia="Times New Roman" w:cs="Aka-AcidGR-DiaryGirl"/>
                <w:b/>
                <w:color w:val="002060"/>
                <w:sz w:val="28"/>
                <w:szCs w:val="28"/>
              </w:rPr>
            </w:pPr>
            <w:r>
              <w:rPr>
                <w:rFonts w:ascii="Myriad Pro" w:hAnsi="Myriad Pro" w:eastAsia="Times New Roman" w:cs="Aka-AcidGR-DiaryGirl"/>
                <w:b/>
                <w:color w:val="002060"/>
                <w:sz w:val="28"/>
                <w:szCs w:val="28"/>
              </w:rPr>
              <w:t>Βασικός προσανατολισμός του ετήσιου Σχεδίου Δράσης (Πλεονεκτήματα-μειονεκτήματα)</w:t>
            </w:r>
          </w:p>
        </w:tc>
      </w:tr>
    </w:tbl>
    <w:p w14:paraId="7FF0FB53">
      <w:pPr>
        <w:widowControl w:val="0"/>
        <w:autoSpaceDE w:val="0"/>
        <w:autoSpaceDN w:val="0"/>
        <w:adjustRightInd w:val="0"/>
        <w:spacing w:line="360" w:lineRule="auto"/>
        <w:ind w:right="57"/>
        <w:jc w:val="both"/>
        <w:rPr>
          <w:b/>
        </w:rPr>
      </w:pPr>
    </w:p>
    <w:tbl>
      <w:tblPr>
        <w:tblStyle w:val="3"/>
        <w:tblW w:w="9288" w:type="dxa"/>
        <w:tblInd w:w="0" w:type="dxa"/>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Layout w:type="fixed"/>
        <w:tblCellMar>
          <w:top w:w="0" w:type="dxa"/>
          <w:left w:w="0" w:type="dxa"/>
          <w:bottom w:w="0" w:type="dxa"/>
          <w:right w:w="0" w:type="dxa"/>
        </w:tblCellMar>
      </w:tblPr>
      <w:tblGrid>
        <w:gridCol w:w="2840"/>
        <w:gridCol w:w="6448"/>
      </w:tblGrid>
      <w:tr w14:paraId="7FF0FB58">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114" w:hRule="atLeast"/>
        </w:trPr>
        <w:tc>
          <w:tcPr>
            <w:tcW w:w="2840" w:type="dxa"/>
            <w:vAlign w:val="center"/>
          </w:tcPr>
          <w:p w14:paraId="7FF0FB54">
            <w:pPr>
              <w:rPr>
                <w:rFonts w:asciiTheme="minorHAnsi" w:hAnsiTheme="minorHAnsi" w:cstheme="minorHAnsi"/>
                <w:b/>
              </w:rPr>
            </w:pPr>
            <w:r>
              <w:rPr>
                <w:rFonts w:asciiTheme="minorHAnsi" w:hAnsiTheme="minorHAnsi" w:cstheme="minorHAnsi"/>
                <w:b/>
              </w:rPr>
              <w:t>Το όραμά μας</w:t>
            </w:r>
          </w:p>
        </w:tc>
        <w:tc>
          <w:tcPr>
            <w:tcW w:w="6448" w:type="dxa"/>
            <w:tcBorders>
              <w:top w:val="single" w:color="5B9BD4" w:sz="4" w:space="0"/>
              <w:left w:val="single" w:color="5B9BD4" w:sz="4" w:space="0"/>
              <w:bottom w:val="single" w:color="5B9BD4" w:sz="4" w:space="0"/>
              <w:right w:val="single" w:color="5B9BD4" w:sz="4" w:space="0"/>
            </w:tcBorders>
          </w:tcPr>
          <w:p w14:paraId="7FF0FB55">
            <w:pPr>
              <w:pStyle w:val="7"/>
              <w:spacing w:before="0" w:beforeAutospacing="0" w:after="0" w:afterAutospacing="0"/>
              <w:ind w:left="142"/>
              <w:rPr>
                <w:lang w:val="el-GR"/>
              </w:rPr>
            </w:pPr>
            <w:r>
              <w:rPr>
                <w:rFonts w:ascii="Calibri" w:hAnsi="Calibri" w:cs="Calibri"/>
                <w:color w:val="000000"/>
                <w:sz w:val="22"/>
                <w:szCs w:val="22"/>
                <w:lang w:val="el-GR"/>
              </w:rPr>
              <w:t xml:space="preserve">   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w:t>
            </w:r>
            <w:r>
              <w:rPr>
                <w:rFonts w:ascii="Calibri" w:hAnsi="Calibri" w:cs="Calibri"/>
                <w:color w:val="000000"/>
                <w:sz w:val="13"/>
                <w:szCs w:val="13"/>
                <w:vertAlign w:val="superscript"/>
                <w:lang w:val="el-GR"/>
              </w:rPr>
              <w:t>ου</w:t>
            </w:r>
            <w:r>
              <w:rPr>
                <w:rFonts w:ascii="Calibri" w:hAnsi="Calibri" w:cs="Calibri"/>
                <w:color w:val="000000"/>
                <w:sz w:val="22"/>
                <w:szCs w:val="22"/>
                <w:lang w:val="el-GR"/>
              </w:rPr>
              <w:t xml:space="preserve"> αιώνα στις 3 βασικές κατηγορίες, στις οποίες αυτές διακρίνονται: α. δεξιότητες </w:t>
            </w:r>
            <w:r>
              <w:rPr>
                <w:rFonts w:ascii="Calibri" w:hAnsi="Calibri" w:cs="Calibri"/>
                <w:b/>
                <w:bCs/>
                <w:i/>
                <w:iCs/>
                <w:color w:val="000000"/>
                <w:sz w:val="22"/>
                <w:szCs w:val="22"/>
                <w:lang w:val="el-GR"/>
              </w:rPr>
              <w:t>μάθησης</w:t>
            </w:r>
            <w:r>
              <w:rPr>
                <w:rFonts w:ascii="Calibri" w:hAnsi="Calibri" w:cs="Calibri"/>
                <w:color w:val="000000"/>
                <w:sz w:val="22"/>
                <w:szCs w:val="22"/>
                <w:lang w:val="el-GR"/>
              </w:rPr>
              <w:t xml:space="preserve"> (κριτική σκέψη, δημιουργικότητα, συνεργασία και επικοινωνία) , β. δεξιότητες </w:t>
            </w:r>
            <w:r>
              <w:rPr>
                <w:rFonts w:ascii="Calibri" w:hAnsi="Calibri" w:cs="Calibri"/>
                <w:b/>
                <w:bCs/>
                <w:i/>
                <w:iCs/>
                <w:color w:val="000000"/>
                <w:sz w:val="22"/>
                <w:szCs w:val="22"/>
                <w:lang w:val="el-GR"/>
              </w:rPr>
              <w:t>αλφαβητισμού</w:t>
            </w:r>
            <w:r>
              <w:rPr>
                <w:rFonts w:ascii="Calibri" w:hAnsi="Calibri" w:cs="Calibri"/>
                <w:color w:val="000000"/>
                <w:sz w:val="22"/>
                <w:szCs w:val="22"/>
                <w:lang w:val="el-GR"/>
              </w:rPr>
              <w:t xml:space="preserve"> (ιδιαιτέρως ψηφιακού εγγραμματισμού) και γ. δεξιότητες </w:t>
            </w:r>
            <w:r>
              <w:rPr>
                <w:rFonts w:ascii="Calibri" w:hAnsi="Calibri" w:cs="Calibri"/>
                <w:b/>
                <w:bCs/>
                <w:i/>
                <w:iCs/>
                <w:color w:val="000000"/>
                <w:sz w:val="22"/>
                <w:szCs w:val="22"/>
                <w:lang w:val="el-GR"/>
              </w:rPr>
              <w:t xml:space="preserve">ζωής </w:t>
            </w:r>
            <w:r>
              <w:rPr>
                <w:rFonts w:ascii="Calibri" w:hAnsi="Calibri" w:cs="Calibri"/>
                <w:color w:val="000000"/>
                <w:sz w:val="22"/>
                <w:szCs w:val="22"/>
                <w:lang w:val="el-GR"/>
              </w:rPr>
              <w:t>(ευελιξία, ηγεσία, ανάληψη πρωτοβουλίας και παραγωγικότητα). Παράλληλα, στο επίκεντρο του οράματός μας βρίσκεται η ανάπτυξη κοινωνικών και συναισθηματικών δεξιοτήτων.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14:paraId="7FF0FB56"/>
          <w:p w14:paraId="7FF0FB57">
            <w:pPr>
              <w:ind w:left="142"/>
              <w:rPr>
                <w:rFonts w:asciiTheme="minorHAnsi" w:hAnsiTheme="minorHAnsi" w:cstheme="minorHAnsi"/>
                <w:szCs w:val="24"/>
              </w:rPr>
            </w:pPr>
            <w:r>
              <w:rPr>
                <w:rFonts w:ascii="Calibri" w:hAnsi="Calibri" w:cs="Calibri"/>
                <w:color w:val="000000"/>
              </w:rPr>
              <w:t xml:space="preserve">   Στα σημαντικά </w:t>
            </w:r>
            <w:r>
              <w:rPr>
                <w:rFonts w:ascii="Calibri" w:hAnsi="Calibri" w:cs="Calibri"/>
                <w:b/>
                <w:bCs/>
                <w:i/>
                <w:iCs/>
                <w:color w:val="000000"/>
              </w:rPr>
              <w:t>πλεονεκτήματα</w:t>
            </w:r>
            <w:r>
              <w:rPr>
                <w:rFonts w:ascii="Calibri" w:hAnsi="Calibri" w:cs="Calibri"/>
                <w:i/>
                <w:iCs/>
                <w:color w:val="000000"/>
              </w:rPr>
              <w:t>,</w:t>
            </w:r>
            <w:r>
              <w:rPr>
                <w:rFonts w:ascii="Calibri" w:hAnsi="Calibri" w:cs="Calibri"/>
                <w:color w:val="000000"/>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δραστηριοτήτων, β. η συνολική ακαδημαϊκή και επιστημονική κατάρτιση των συμμετεχόντων εκπαιδευτικών, γ. η διάθεση γόνιμης και ουσιαστικής συνεργασίας των εκπαιδευτικών για την επίτευξη ενός κοινού οράματος, δ. η επαρκής υλικοτεχνική υποδομή της Σχολικής Μονάδας σε συνδυασμό με τις ψηφιακές δεξιότητες των εκπαιδευτικών και ε. η ύπαρξη ιστοσελίδας του σχολείου για την ευκολότερη και άμεση διάχυση των αποτελεσμάτων των δράσεων.</w:t>
            </w:r>
          </w:p>
        </w:tc>
      </w:tr>
      <w:tr w14:paraId="7FF0FB62">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835" w:hRule="atLeast"/>
        </w:trPr>
        <w:tc>
          <w:tcPr>
            <w:tcW w:w="2840" w:type="dxa"/>
            <w:shd w:val="clear" w:color="auto" w:fill="auto"/>
            <w:vAlign w:val="center"/>
          </w:tcPr>
          <w:p w14:paraId="7FF0FB59">
            <w:pPr>
              <w:rPr>
                <w:rFonts w:asciiTheme="minorHAnsi" w:hAnsiTheme="minorHAnsi" w:cstheme="minorHAnsi"/>
                <w:b/>
                <w:i/>
              </w:rPr>
            </w:pPr>
            <w:r>
              <w:rPr>
                <w:rFonts w:asciiTheme="minorHAnsi" w:hAnsiTheme="minorHAnsi" w:cstheme="minorHAnsi"/>
                <w:b/>
              </w:rPr>
              <w:t>Στόχοι της σχολικής μονάδας σε σχέση με τις τοπικές και ενδοσχολικές ανάγκες</w:t>
            </w:r>
          </w:p>
        </w:tc>
        <w:tc>
          <w:tcPr>
            <w:tcW w:w="6448" w:type="dxa"/>
            <w:tcBorders>
              <w:top w:val="single" w:color="5B9BD4" w:sz="4" w:space="0"/>
              <w:left w:val="single" w:color="5B9BD4" w:sz="4" w:space="0"/>
              <w:bottom w:val="single" w:color="5B9BD4" w:sz="4" w:space="0"/>
              <w:right w:val="single" w:color="5B9BD4" w:sz="4" w:space="0"/>
            </w:tcBorders>
          </w:tcPr>
          <w:p w14:paraId="7FF0FB5A">
            <w:pPr>
              <w:pStyle w:val="7"/>
              <w:spacing w:before="0" w:beforeAutospacing="0" w:after="0" w:afterAutospacing="0"/>
              <w:rPr>
                <w:lang w:val="el-GR"/>
              </w:rPr>
            </w:pPr>
            <w:r>
              <w:rPr>
                <w:rFonts w:ascii="Calibri" w:hAnsi="Calibri" w:cs="Calibri"/>
                <w:color w:val="000000"/>
                <w:sz w:val="22"/>
                <w:szCs w:val="22"/>
                <w:lang w:val="el-GR"/>
              </w:rPr>
              <w:t xml:space="preserve">   Σε άμεση συνάρτηση με το όραμα της Σχολικής μας Μονάδας, όπως αυτό περιγράφηκε στην προηγούμενη ενότητα του παρόντος Σχεδίου Δράσης, οι στόχοι του σχολείου σε σχέση με τις τοπικές και ενδοσχολικές ανάγκες θα εστιάσουν στα εξής:</w:t>
            </w:r>
          </w:p>
          <w:p w14:paraId="7FF0FB5B">
            <w:pPr>
              <w:pStyle w:val="7"/>
              <w:numPr>
                <w:ilvl w:val="0"/>
                <w:numId w:val="1"/>
              </w:numPr>
              <w:spacing w:before="0" w:beforeAutospacing="0" w:after="0" w:afterAutospacing="0"/>
              <w:textAlignment w:val="baseline"/>
              <w:rPr>
                <w:rFonts w:ascii="Calibri" w:hAnsi="Calibri" w:cs="Calibri"/>
                <w:color w:val="000000"/>
                <w:sz w:val="22"/>
                <w:szCs w:val="22"/>
                <w:lang w:val="el-GR"/>
              </w:rPr>
            </w:pPr>
            <w:r>
              <w:rPr>
                <w:rFonts w:ascii="Calibri" w:hAnsi="Calibri" w:cs="Calibri"/>
                <w:color w:val="000000"/>
                <w:sz w:val="22"/>
                <w:szCs w:val="22"/>
                <w:lang w:val="el-GR"/>
              </w:rPr>
              <w:t>στη δημιουργία κλίματος εμπιστοσύνης και γόνιμης συνεργασίας τόσο μεταξύ των νηπίων όσο και μεταξύ των εκπαιδευτικών</w:t>
            </w:r>
          </w:p>
          <w:p w14:paraId="7FF0FB5C">
            <w:pPr>
              <w:pStyle w:val="7"/>
              <w:numPr>
                <w:ilvl w:val="0"/>
                <w:numId w:val="1"/>
              </w:numPr>
              <w:spacing w:before="0" w:beforeAutospacing="0" w:after="0" w:afterAutospacing="0"/>
              <w:textAlignment w:val="baseline"/>
              <w:rPr>
                <w:rFonts w:ascii="Calibri" w:hAnsi="Calibri" w:cs="Calibri"/>
                <w:color w:val="000000"/>
                <w:sz w:val="22"/>
                <w:szCs w:val="22"/>
                <w:lang w:val="el-GR"/>
              </w:rPr>
            </w:pPr>
            <w:r>
              <w:rPr>
                <w:rFonts w:ascii="Calibri" w:hAnsi="Calibri" w:cs="Calibri"/>
                <w:color w:val="000000"/>
                <w:sz w:val="22"/>
                <w:szCs w:val="22"/>
                <w:lang w:val="el-GR"/>
              </w:rPr>
              <w:t>στην καλλιέργεια των βασικών δεξιοτήτων του προγράμματος «</w:t>
            </w:r>
            <w:r>
              <w:rPr>
                <w:rFonts w:ascii="Calibri" w:hAnsi="Calibri" w:cs="Calibri"/>
                <w:i/>
                <w:iCs/>
                <w:color w:val="000000"/>
                <w:sz w:val="22"/>
                <w:szCs w:val="22"/>
                <w:lang w:val="el-GR"/>
              </w:rPr>
              <w:t>Εργαστήρια Δεξιοτήτων</w:t>
            </w:r>
            <w:r>
              <w:rPr>
                <w:rFonts w:ascii="Calibri" w:hAnsi="Calibri" w:cs="Calibri"/>
                <w:color w:val="000000"/>
                <w:sz w:val="22"/>
                <w:szCs w:val="22"/>
                <w:lang w:val="el-GR"/>
              </w:rPr>
              <w:t>», όπως αυτές περιγράφηκαν στην προηγούμενη ενότητα, με απώτερο στόχο την ολιστική ανάπτυξη της προσωπικότητας των νηπίων</w:t>
            </w:r>
          </w:p>
          <w:p w14:paraId="7FF0FB5D">
            <w:pPr>
              <w:pStyle w:val="7"/>
              <w:numPr>
                <w:ilvl w:val="0"/>
                <w:numId w:val="1"/>
              </w:numPr>
              <w:spacing w:before="0" w:beforeAutospacing="0" w:after="0" w:afterAutospacing="0"/>
              <w:textAlignment w:val="baseline"/>
              <w:rPr>
                <w:rFonts w:ascii="Calibri" w:hAnsi="Calibri" w:cs="Calibri"/>
                <w:color w:val="000000"/>
                <w:sz w:val="22"/>
                <w:szCs w:val="22"/>
                <w:lang w:val="el-GR"/>
              </w:rPr>
            </w:pPr>
            <w:r>
              <w:rPr>
                <w:rFonts w:ascii="Calibri" w:hAnsi="Calibri" w:cs="Calibri"/>
                <w:color w:val="000000"/>
                <w:sz w:val="22"/>
                <w:szCs w:val="22"/>
                <w:lang w:val="el-GR"/>
              </w:rPr>
              <w:t>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w:t>
            </w:r>
          </w:p>
          <w:p w14:paraId="7FF0FB5E">
            <w:pPr>
              <w:pStyle w:val="7"/>
              <w:numPr>
                <w:ilvl w:val="0"/>
                <w:numId w:val="2"/>
              </w:numPr>
              <w:spacing w:before="0" w:beforeAutospacing="0" w:after="0" w:afterAutospacing="0"/>
              <w:textAlignment w:val="baseline"/>
              <w:rPr>
                <w:rFonts w:ascii="Calibri" w:hAnsi="Calibri" w:cs="Calibri"/>
                <w:color w:val="000000"/>
                <w:sz w:val="22"/>
                <w:szCs w:val="22"/>
                <w:lang w:val="el-GR"/>
              </w:rPr>
            </w:pPr>
            <w:r>
              <w:rPr>
                <w:rFonts w:ascii="Calibri" w:hAnsi="Calibri" w:cs="Calibri"/>
                <w:color w:val="000000"/>
                <w:sz w:val="22"/>
                <w:szCs w:val="22"/>
                <w:lang w:val="el-GR"/>
              </w:rPr>
              <w:t>στη συνειδητοποίηση της ανάγκης μετάβασης από το «</w:t>
            </w:r>
            <w:r>
              <w:rPr>
                <w:rFonts w:ascii="Calibri" w:hAnsi="Calibri" w:cs="Calibri"/>
                <w:i/>
                <w:iCs/>
                <w:color w:val="000000"/>
                <w:sz w:val="22"/>
                <w:szCs w:val="22"/>
                <w:lang w:val="el-GR"/>
              </w:rPr>
              <w:t>εγώ</w:t>
            </w:r>
            <w:r>
              <w:rPr>
                <w:rFonts w:ascii="Calibri" w:hAnsi="Calibri" w:cs="Calibri"/>
                <w:color w:val="000000"/>
                <w:sz w:val="22"/>
                <w:szCs w:val="22"/>
                <w:lang w:val="el-GR"/>
              </w:rPr>
              <w:t>» στο «</w:t>
            </w:r>
            <w:r>
              <w:rPr>
                <w:rFonts w:ascii="Calibri" w:hAnsi="Calibri" w:cs="Calibri"/>
                <w:i/>
                <w:iCs/>
                <w:color w:val="000000"/>
                <w:sz w:val="22"/>
                <w:szCs w:val="22"/>
                <w:lang w:val="el-GR"/>
              </w:rPr>
              <w:t>εμείς</w:t>
            </w:r>
            <w:r>
              <w:rPr>
                <w:rFonts w:ascii="Calibri" w:hAnsi="Calibri" w:cs="Calibri"/>
                <w:color w:val="000000"/>
                <w:sz w:val="22"/>
                <w:szCs w:val="22"/>
                <w:lang w:val="el-GR"/>
              </w:rPr>
              <w:t>» καθώς και στη συνακόλουθη κινητοποίηση των μαθητών και μαθητριών και την ανάληψη δράσης για το κοινό καλό</w:t>
            </w:r>
          </w:p>
          <w:p w14:paraId="7FF0FB5F">
            <w:pPr>
              <w:pStyle w:val="7"/>
              <w:numPr>
                <w:ilvl w:val="0"/>
                <w:numId w:val="2"/>
              </w:numPr>
              <w:spacing w:before="0" w:beforeAutospacing="0" w:after="0" w:afterAutospacing="0"/>
              <w:textAlignment w:val="baseline"/>
              <w:rPr>
                <w:rFonts w:ascii="Calibri" w:hAnsi="Calibri" w:cs="Calibri"/>
                <w:color w:val="000000"/>
                <w:sz w:val="22"/>
                <w:szCs w:val="22"/>
                <w:lang w:val="el-GR"/>
              </w:rPr>
            </w:pPr>
            <w:r>
              <w:rPr>
                <w:rFonts w:ascii="Calibri" w:hAnsi="Calibri" w:cs="Calibri"/>
                <w:color w:val="000000"/>
                <w:sz w:val="22"/>
                <w:szCs w:val="22"/>
                <w:lang w:val="el-GR"/>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14:paraId="7FF0FB60">
            <w:pPr>
              <w:pStyle w:val="7"/>
              <w:numPr>
                <w:ilvl w:val="0"/>
                <w:numId w:val="2"/>
              </w:numPr>
              <w:spacing w:before="0" w:beforeAutospacing="0" w:after="0" w:afterAutospacing="0"/>
              <w:textAlignment w:val="baseline"/>
              <w:rPr>
                <w:rFonts w:ascii="Calibri" w:hAnsi="Calibri" w:cs="Calibri"/>
                <w:color w:val="000000"/>
                <w:sz w:val="22"/>
                <w:szCs w:val="22"/>
                <w:lang w:val="el-GR"/>
              </w:rPr>
            </w:pPr>
            <w:r>
              <w:rPr>
                <w:rFonts w:ascii="Calibri" w:hAnsi="Calibri" w:cs="Calibri"/>
                <w:color w:val="000000"/>
                <w:sz w:val="22"/>
                <w:szCs w:val="22"/>
                <w:lang w:val="el-GR"/>
              </w:rPr>
              <w:t>στην εξοικείωση των νηπίων με τις Νέες Τεχνολογίες και τα ψηφιακά εκπαιδευτικά περιβάλλοντα</w:t>
            </w:r>
            <w:r>
              <w:rPr>
                <w:rFonts w:ascii="Calibri" w:hAnsi="Calibri" w:cs="Calibri"/>
                <w:color w:val="000000"/>
                <w:sz w:val="22"/>
                <w:szCs w:val="22"/>
              </w:rPr>
              <w:t>        </w:t>
            </w:r>
          </w:p>
          <w:p w14:paraId="7FF0FB61">
            <w:pPr>
              <w:rPr>
                <w:rFonts w:asciiTheme="minorHAnsi" w:hAnsiTheme="minorHAnsi" w:cstheme="minorHAnsi"/>
                <w:szCs w:val="24"/>
              </w:rPr>
            </w:pPr>
          </w:p>
        </w:tc>
      </w:tr>
      <w:tr w14:paraId="7FF0FB64">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540" w:hRule="atLeast"/>
        </w:trPr>
        <w:tc>
          <w:tcPr>
            <w:tcW w:w="9288" w:type="dxa"/>
            <w:gridSpan w:val="2"/>
            <w:shd w:val="clear" w:color="auto" w:fill="D8D8D8" w:themeFill="background1" w:themeFillShade="D9"/>
            <w:vAlign w:val="center"/>
          </w:tcPr>
          <w:p w14:paraId="7FF0FB63">
            <w:pPr>
              <w:rPr>
                <w:rFonts w:ascii="Myriad Pro" w:hAnsi="Myriad Pro" w:eastAsia="Times New Roman" w:cs="Aka-AcidGR-DiaryGirl"/>
                <w:b/>
                <w:color w:val="002060"/>
                <w:sz w:val="24"/>
                <w:szCs w:val="24"/>
              </w:rPr>
            </w:pPr>
            <w:r>
              <w:rPr>
                <w:rFonts w:ascii="Myriad Pro" w:hAnsi="Myriad Pro" w:eastAsia="Times New Roman" w:cs="Aka-AcidGR-DiaryGirl"/>
                <w:b/>
                <w:color w:val="002060"/>
                <w:sz w:val="24"/>
                <w:szCs w:val="24"/>
              </w:rPr>
              <w:t>Ο ΠΡΟΓΡΑΜΜΑΤΙΣΜΟΣ ΤΩΝ ΕΡΓΑΣΤΗΡΙΩΝ  ΑΝΑ ΘΕΜΑΤΙΚΗ ΕΝΟΤΗΤΑ</w:t>
            </w:r>
          </w:p>
        </w:tc>
      </w:tr>
      <w:tr w14:paraId="7FF0FB67">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369" w:hRule="atLeast"/>
        </w:trPr>
        <w:tc>
          <w:tcPr>
            <w:tcW w:w="2840" w:type="dxa"/>
            <w:shd w:val="clear" w:color="auto" w:fill="auto"/>
            <w:vAlign w:val="center"/>
          </w:tcPr>
          <w:p w14:paraId="7FF0FB65">
            <w:pPr>
              <w:rPr>
                <w:rFonts w:asciiTheme="minorHAnsi" w:hAnsiTheme="minorHAnsi" w:cstheme="minorHAnsi"/>
                <w:b/>
                <w:color w:val="000000"/>
              </w:rPr>
            </w:pPr>
          </w:p>
        </w:tc>
        <w:tc>
          <w:tcPr>
            <w:tcW w:w="6448" w:type="dxa"/>
            <w:vAlign w:val="center"/>
          </w:tcPr>
          <w:p w14:paraId="7FF0FB66">
            <w:pPr>
              <w:rPr>
                <w:rFonts w:asciiTheme="minorHAnsi" w:hAnsiTheme="minorHAnsi" w:cstheme="minorHAnsi"/>
                <w:i/>
                <w:iCs/>
                <w:sz w:val="20"/>
                <w:szCs w:val="20"/>
              </w:rPr>
            </w:pPr>
            <w:r>
              <w:rPr>
                <w:rFonts w:asciiTheme="minorHAnsi" w:hAnsiTheme="minorHAnsi" w:cstheme="minorHAnsi"/>
                <w:i/>
                <w:iCs/>
                <w:sz w:val="20"/>
                <w:szCs w:val="20"/>
              </w:rPr>
              <w:t>Περιγράφουμε αδρά τις αποφάσεις του Συλλόγου Διδασκόντων</w:t>
            </w:r>
          </w:p>
        </w:tc>
      </w:tr>
      <w:tr w14:paraId="7FF0FB6F">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699" w:hRule="atLeast"/>
        </w:trPr>
        <w:tc>
          <w:tcPr>
            <w:tcW w:w="2840" w:type="dxa"/>
          </w:tcPr>
          <w:p w14:paraId="7FF0FB68">
            <w:pPr>
              <w:rPr>
                <w:rFonts w:asciiTheme="minorHAnsi" w:hAnsiTheme="minorHAnsi" w:cstheme="minorHAnsi"/>
                <w:b/>
                <w:color w:val="000000"/>
              </w:rPr>
            </w:pPr>
            <w:r>
              <w:rPr>
                <w:rFonts w:asciiTheme="minorHAnsi" w:hAnsiTheme="minorHAnsi" w:cstheme="minorHAnsi"/>
                <w:b/>
                <w:color w:val="000000"/>
              </w:rPr>
              <w:t>Ως προς τη  Θεματική Ενότητα</w:t>
            </w:r>
          </w:p>
          <w:p w14:paraId="7FF0FB69">
            <w:pPr>
              <w:rPr>
                <w:rFonts w:asciiTheme="minorHAnsi" w:hAnsiTheme="minorHAnsi" w:cstheme="minorHAnsi"/>
                <w:b/>
                <w:color w:val="000000"/>
              </w:rPr>
            </w:pPr>
            <w:r>
              <w:rPr>
                <w:rFonts w:asciiTheme="minorHAnsi" w:hAnsiTheme="minorHAnsi" w:cstheme="minorHAnsi"/>
                <w:b/>
                <w:color w:val="000000"/>
              </w:rPr>
              <w:drawing>
                <wp:inline distT="0" distB="0" distL="114300" distR="114300">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1043" name="image4.jpg" descr="Ζω καλύτερα – Ευ Ζην"/>
                          <pic:cNvPicPr preferRelativeResize="0"/>
                        </pic:nvPicPr>
                        <pic:blipFill>
                          <a:blip r:embed="rId8"/>
                          <a:srcRect/>
                          <a:stretch>
                            <a:fillRect/>
                          </a:stretch>
                        </pic:blipFill>
                        <pic:spPr>
                          <a:xfrm>
                            <a:off x="0" y="0"/>
                            <a:ext cx="647700" cy="647700"/>
                          </a:xfrm>
                          <a:prstGeom prst="rect">
                            <a:avLst/>
                          </a:prstGeom>
                        </pic:spPr>
                      </pic:pic>
                    </a:graphicData>
                  </a:graphic>
                </wp:inline>
              </w:drawing>
            </w:r>
          </w:p>
          <w:p w14:paraId="7FF0FB6A">
            <w:pPr>
              <w:rPr>
                <w:rFonts w:asciiTheme="minorHAnsi" w:hAnsiTheme="minorHAnsi" w:cstheme="minorHAnsi"/>
                <w:b/>
                <w:color w:val="000000"/>
              </w:rPr>
            </w:pPr>
            <w:r>
              <w:rPr>
                <w:rFonts w:asciiTheme="minorHAnsi" w:hAnsiTheme="minorHAnsi" w:cstheme="minorHAnsi"/>
                <w:b/>
                <w:color w:val="000000"/>
              </w:rPr>
              <w:t>Ζω καλύτερα- Ευ ζην</w:t>
            </w:r>
          </w:p>
        </w:tc>
        <w:tc>
          <w:tcPr>
            <w:tcW w:w="6448" w:type="dxa"/>
          </w:tcPr>
          <w:p w14:paraId="7FF0FB6B">
            <w:pPr>
              <w:rPr>
                <w:rFonts w:ascii="Calibri" w:hAnsi="Calibri" w:cs="Calibri"/>
              </w:rPr>
            </w:pPr>
            <w:r>
              <w:rPr>
                <w:rFonts w:ascii="Calibri" w:hAnsi="Calibri" w:cs="Calibri"/>
              </w:rPr>
              <w:t>Θέμα: Ψυχική και Συναισθηματική Υγεία - Πρόληψη</w:t>
            </w:r>
          </w:p>
          <w:p w14:paraId="7FF0FB6C">
            <w:pPr>
              <w:spacing w:after="120"/>
              <w:ind w:left="34"/>
              <w:rPr>
                <w:rFonts w:asciiTheme="minorHAnsi" w:hAnsiTheme="minorHAnsi"/>
                <w:b/>
                <w:bCs/>
                <w:iCs/>
                <w:sz w:val="20"/>
                <w:szCs w:val="20"/>
              </w:rPr>
            </w:pPr>
            <w:r>
              <w:rPr>
                <w:rFonts w:asciiTheme="minorHAnsi" w:hAnsiTheme="minorHAnsi"/>
                <w:b/>
                <w:bCs/>
                <w:iCs/>
                <w:sz w:val="20"/>
                <w:szCs w:val="20"/>
              </w:rPr>
              <w:t>«Προλαβαίνουμε τη βία  πριν εμφανιστεί»</w:t>
            </w:r>
          </w:p>
          <w:p w14:paraId="2314C6D5">
            <w:pPr>
              <w:ind w:left="34"/>
              <w:rPr>
                <w:rFonts w:asciiTheme="minorHAnsi" w:hAnsiTheme="minorHAnsi"/>
                <w:iCs/>
                <w:sz w:val="20"/>
                <w:szCs w:val="20"/>
              </w:rPr>
            </w:pPr>
            <w:r>
              <w:rPr>
                <w:rFonts w:asciiTheme="minorHAnsi" w:hAnsiTheme="minorHAnsi"/>
                <w:iCs/>
                <w:sz w:val="20"/>
                <w:szCs w:val="20"/>
              </w:rPr>
              <w:t xml:space="preserve">Στόχος του συγκεκριμένου προγράμματος είναι η πρωτογενής πρόληψη </w:t>
            </w:r>
          </w:p>
          <w:p w14:paraId="2EE7C12C">
            <w:pPr>
              <w:ind w:left="34"/>
              <w:rPr>
                <w:rFonts w:asciiTheme="minorHAnsi" w:hAnsiTheme="minorHAnsi"/>
                <w:iCs/>
                <w:sz w:val="20"/>
                <w:szCs w:val="20"/>
              </w:rPr>
            </w:pPr>
            <w:r>
              <w:rPr>
                <w:rFonts w:asciiTheme="minorHAnsi" w:hAnsiTheme="minorHAnsi"/>
                <w:iCs/>
                <w:sz w:val="20"/>
                <w:szCs w:val="20"/>
              </w:rPr>
              <w:t>εκδήλωσης περιστατικών βίας και η καλλιέργεια της συναισθηματικής ανάπτυξης, με ιδιαίτερη έμφαση στην εξοικείωση-αποδοχή του «άλλου». Με ποιους τρόπους βοηθάμε τον εαυτό μας, ως άτομο, αλλά και ως μέλος της ομάδας, να αποδεχτεί τον «άλλον», αλλά και να αναπτύξει μηχανισμούς άμυνας όταν νιώσει ότι  απειλείται;</w:t>
            </w:r>
          </w:p>
          <w:p w14:paraId="0BF476B5">
            <w:pPr>
              <w:ind w:left="34"/>
              <w:rPr>
                <w:rFonts w:asciiTheme="minorHAnsi" w:hAnsiTheme="minorHAnsi"/>
                <w:iCs/>
                <w:sz w:val="20"/>
                <w:szCs w:val="20"/>
              </w:rPr>
            </w:pPr>
            <w:r>
              <w:rPr>
                <w:rFonts w:asciiTheme="minorHAnsi" w:hAnsiTheme="minorHAnsi"/>
                <w:iCs/>
                <w:sz w:val="20"/>
                <w:szCs w:val="20"/>
              </w:rPr>
              <w:t xml:space="preserve">Ενδυνάμωση- Συνεργασία-Αποδοχή. Τα τρία στάδια που  οφείλουμε  να δουλεύουμε με τις ομάδες των παιδιών από μικρή ηλικία. Όσο πιο πολύ εξοικειωνόμαστε με τον άλλον, τόσο  πιο πολύ μειώνουμε τις περιπτώσεις εκδήλωσης βίας προς αυτόν/ή.  </w:t>
            </w:r>
          </w:p>
          <w:p w14:paraId="7FF0FB6E">
            <w:pPr>
              <w:rPr>
                <w:rFonts w:asciiTheme="minorHAnsi" w:hAnsiTheme="minorHAnsi" w:cstheme="minorHAnsi"/>
                <w:szCs w:val="24"/>
              </w:rPr>
            </w:pPr>
            <w:r>
              <w:t xml:space="preserve"> </w:t>
            </w:r>
            <w:r>
              <w:rPr>
                <w:rFonts w:asciiTheme="minorHAnsi" w:hAnsiTheme="minorHAnsi" w:cstheme="minorHAnsi"/>
                <w:szCs w:val="24"/>
              </w:rPr>
              <w:t>Διάρκεια: 7 εβδομάδες. Περίοδος υλοποίησης: Νοέμβριος -Δεκέμβριος</w:t>
            </w:r>
          </w:p>
        </w:tc>
      </w:tr>
      <w:tr w14:paraId="7FF0FB77">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699" w:hRule="atLeast"/>
        </w:trPr>
        <w:tc>
          <w:tcPr>
            <w:tcW w:w="2840" w:type="dxa"/>
          </w:tcPr>
          <w:p w14:paraId="7FF0FB70">
            <w:pPr>
              <w:rPr>
                <w:rFonts w:eastAsia="Times New Roman" w:asciiTheme="minorHAnsi" w:hAnsiTheme="minorHAnsi" w:cstheme="minorHAnsi"/>
                <w:color w:val="000000"/>
              </w:rPr>
            </w:pPr>
            <w:r>
              <w:rPr>
                <w:rFonts w:asciiTheme="minorHAnsi" w:hAnsiTheme="minorHAnsi" w:cstheme="minorHAnsi"/>
                <w:b/>
                <w:color w:val="000000"/>
              </w:rPr>
              <w:t>Ως προς τη Θεματική Ενότητα</w:t>
            </w:r>
            <w:r>
              <w:rPr>
                <w:rFonts w:eastAsia="Times New Roman" w:asciiTheme="minorHAnsi" w:hAnsiTheme="minorHAnsi" w:cstheme="minorHAnsi"/>
                <w:color w:val="000000"/>
              </w:rPr>
              <w:t xml:space="preserve"> </w:t>
            </w:r>
          </w:p>
          <w:p w14:paraId="7FF0FB71">
            <w:pPr>
              <w:rPr>
                <w:rFonts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1042" name="image2.jpg" descr="Φροντίζω το Περιβάλλον – Περιβάλλον"/>
                          <pic:cNvPicPr preferRelativeResize="0"/>
                        </pic:nvPicPr>
                        <pic:blipFill>
                          <a:blip r:embed="rId9"/>
                          <a:srcRect/>
                          <a:stretch>
                            <a:fillRect/>
                          </a:stretch>
                        </pic:blipFill>
                        <pic:spPr>
                          <a:xfrm>
                            <a:off x="0" y="0"/>
                            <a:ext cx="609600" cy="571500"/>
                          </a:xfrm>
                          <a:prstGeom prst="rect">
                            <a:avLst/>
                          </a:prstGeom>
                        </pic:spPr>
                      </pic:pic>
                    </a:graphicData>
                  </a:graphic>
                </wp:inline>
              </w:drawing>
            </w:r>
          </w:p>
          <w:p w14:paraId="7FF0FB72">
            <w:pPr>
              <w:rPr>
                <w:rFonts w:asciiTheme="minorHAnsi" w:hAnsiTheme="minorHAnsi" w:cstheme="minorHAnsi"/>
                <w:b/>
                <w:color w:val="000000"/>
              </w:rPr>
            </w:pPr>
            <w:r>
              <w:rPr>
                <w:rFonts w:asciiTheme="minorHAnsi" w:hAnsiTheme="minorHAnsi" w:cstheme="minorHAnsi"/>
                <w:b/>
                <w:color w:val="000000"/>
              </w:rPr>
              <w:t>Φροντίζω το Περιβάλλον</w:t>
            </w:r>
          </w:p>
        </w:tc>
        <w:tc>
          <w:tcPr>
            <w:tcW w:w="6448" w:type="dxa"/>
          </w:tcPr>
          <w:p w14:paraId="7FF0FB73">
            <w:pPr>
              <w:rPr>
                <w:rFonts w:asciiTheme="minorHAnsi" w:hAnsiTheme="minorHAnsi" w:cstheme="minorHAnsi"/>
                <w:szCs w:val="24"/>
              </w:rPr>
            </w:pPr>
            <w:r>
              <w:rPr>
                <w:rFonts w:asciiTheme="minorHAnsi" w:hAnsiTheme="minorHAnsi" w:cstheme="minorHAnsi"/>
                <w:szCs w:val="24"/>
              </w:rPr>
              <w:t>Θέμα: Οικολογία - Παγκόσμια και τοπική Φυσική κληρονομιά</w:t>
            </w:r>
          </w:p>
          <w:p w14:paraId="0DB7A498">
            <w:pPr>
              <w:rPr>
                <w:rFonts w:asciiTheme="minorHAnsi" w:hAnsiTheme="minorHAnsi" w:cstheme="minorHAnsi"/>
                <w:b/>
                <w:bCs/>
                <w:szCs w:val="24"/>
              </w:rPr>
            </w:pPr>
            <w:r>
              <w:rPr>
                <w:rFonts w:asciiTheme="minorHAnsi" w:hAnsiTheme="minorHAnsi" w:cstheme="minorHAnsi"/>
                <w:b/>
                <w:bCs/>
                <w:szCs w:val="24"/>
              </w:rPr>
              <w:t>«Θάλα</w:t>
            </w:r>
            <w:r>
              <w:rPr>
                <w:rFonts w:hint="default" w:asciiTheme="minorHAnsi" w:hAnsiTheme="minorHAnsi" w:cstheme="minorHAnsi"/>
                <w:b/>
                <w:bCs/>
                <w:szCs w:val="24"/>
                <w:lang w:val="el-GR"/>
              </w:rPr>
              <w:t>-</w:t>
            </w:r>
            <w:r>
              <w:rPr>
                <w:rFonts w:asciiTheme="minorHAnsi" w:hAnsiTheme="minorHAnsi" w:cstheme="minorHAnsi"/>
                <w:b/>
                <w:bCs/>
                <w:szCs w:val="24"/>
              </w:rPr>
              <w:t>SOS</w:t>
            </w:r>
            <w:r>
              <w:rPr>
                <w:rFonts w:hint="default" w:asciiTheme="minorHAnsi" w:hAnsiTheme="minorHAnsi" w:cstheme="minorHAnsi"/>
                <w:b/>
                <w:bCs/>
                <w:szCs w:val="24"/>
                <w:lang w:val="el-GR"/>
              </w:rPr>
              <w:t>-</w:t>
            </w:r>
            <w:r>
              <w:rPr>
                <w:rFonts w:asciiTheme="minorHAnsi" w:hAnsiTheme="minorHAnsi" w:cstheme="minorHAnsi"/>
                <w:b/>
                <w:bCs/>
                <w:szCs w:val="24"/>
              </w:rPr>
              <w:t>α χωρίς πλαστικά»</w:t>
            </w:r>
          </w:p>
          <w:p w14:paraId="35F811BF">
            <w:pPr>
              <w:rPr>
                <w:rFonts w:asciiTheme="minorHAnsi" w:hAnsiTheme="minorHAnsi" w:cstheme="minorHAnsi"/>
                <w:szCs w:val="24"/>
              </w:rPr>
            </w:pPr>
            <w:r>
              <w:rPr>
                <w:rFonts w:asciiTheme="minorHAnsi" w:hAnsiTheme="minorHAnsi" w:cstheme="minorHAnsi"/>
                <w:szCs w:val="24"/>
              </w:rPr>
              <w:t>Σκοπός του προγράμματος είναι οι μαθητές και οι μαθήτριες να αποκτήσουν θετική στάση σχετικά με τη μείωση των πλαστικών απορριμμάτων, αναγνωρίζοντας τις περιβαλλοντικές επιπτώσεις που έχουν ειδικότερα στη θαλάσσια ζωή, να αναστοχαστούν ως προς την προσωπική τους ευθύνη και να υιοθετήσουν συγκεκριμένες συμπεριφορές που συμβάλλουν θετικά στη μείωση των πλαστικών απορριμμάτων στην καθημερινή ζωή.</w:t>
            </w:r>
          </w:p>
          <w:p w14:paraId="59E4AB35">
            <w:pPr>
              <w:rPr>
                <w:rFonts w:asciiTheme="minorHAnsi" w:hAnsiTheme="minorHAnsi" w:cstheme="minorHAnsi"/>
                <w:szCs w:val="24"/>
              </w:rPr>
            </w:pPr>
            <w:r>
              <w:rPr>
                <w:rFonts w:asciiTheme="minorHAnsi" w:hAnsiTheme="minorHAnsi" w:cstheme="minorHAnsi"/>
                <w:szCs w:val="24"/>
              </w:rPr>
              <w:t>Διάρκεια: 7 εβδομάδες. Περίοδος υλοποίησης: Μάρτιος - Απρίλιος</w:t>
            </w:r>
          </w:p>
          <w:p w14:paraId="5D891765">
            <w:pPr>
              <w:rPr>
                <w:rFonts w:asciiTheme="minorHAnsi" w:hAnsiTheme="minorHAnsi" w:cstheme="minorHAnsi"/>
                <w:szCs w:val="24"/>
              </w:rPr>
            </w:pPr>
          </w:p>
          <w:p w14:paraId="7FF0FB76">
            <w:pPr>
              <w:rPr>
                <w:rFonts w:asciiTheme="minorHAnsi" w:hAnsiTheme="minorHAnsi" w:cstheme="minorHAnsi"/>
                <w:szCs w:val="24"/>
              </w:rPr>
            </w:pPr>
          </w:p>
        </w:tc>
      </w:tr>
      <w:tr w14:paraId="7FF0FB7F">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568" w:hRule="atLeast"/>
        </w:trPr>
        <w:tc>
          <w:tcPr>
            <w:tcW w:w="2840" w:type="dxa"/>
          </w:tcPr>
          <w:p w14:paraId="7FF0FB78">
            <w:pPr>
              <w:rPr>
                <w:rFonts w:asciiTheme="minorHAnsi" w:hAnsiTheme="minorHAnsi" w:cstheme="minorHAnsi"/>
                <w:b/>
                <w:color w:val="000000"/>
              </w:rPr>
            </w:pPr>
            <w:r>
              <w:rPr>
                <w:rFonts w:asciiTheme="minorHAnsi" w:hAnsiTheme="minorHAnsi" w:cstheme="minorHAnsi"/>
                <w:b/>
                <w:color w:val="000000"/>
              </w:rPr>
              <w:t>Ως  προς τη Θεματική Ενότητα</w:t>
            </w:r>
          </w:p>
          <w:p w14:paraId="7FF0FB79">
            <w:pPr>
              <w:rPr>
                <w:rFonts w:asciiTheme="minorHAnsi" w:hAnsiTheme="minorHAnsi" w:cstheme="minorHAnsi"/>
                <w:color w:val="000000"/>
              </w:rPr>
            </w:pPr>
            <w:r>
              <w:rPr>
                <w:rFonts w:eastAsia="Times New Roman" w:asciiTheme="minorHAnsi" w:hAnsiTheme="minorHAnsi" w:cstheme="minorHAnsi"/>
                <w:color w:val="000000"/>
              </w:rPr>
              <w:t xml:space="preserve"> </w:t>
            </w:r>
            <w:r>
              <w:rPr>
                <w:rFonts w:eastAsia="Times New Roman" w:asciiTheme="minorHAnsi" w:hAnsiTheme="minorHAnsi" w:cstheme="minorHAnsi"/>
                <w:color w:val="000000"/>
              </w:rPr>
              <w:drawing>
                <wp:inline distT="0" distB="0" distL="114300" distR="114300">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1045" name="image6.jpg" descr="Ενδιαφέρομαι και Ενεργώ - Κοινωνική Συναίσθηση και Ευθύνη"/>
                          <pic:cNvPicPr preferRelativeResize="0"/>
                        </pic:nvPicPr>
                        <pic:blipFill>
                          <a:blip r:embed="rId10"/>
                          <a:srcRect/>
                          <a:stretch>
                            <a:fillRect/>
                          </a:stretch>
                        </pic:blipFill>
                        <pic:spPr>
                          <a:xfrm>
                            <a:off x="0" y="0"/>
                            <a:ext cx="647700" cy="647700"/>
                          </a:xfrm>
                          <a:prstGeom prst="rect">
                            <a:avLst/>
                          </a:prstGeom>
                        </pic:spPr>
                      </pic:pic>
                    </a:graphicData>
                  </a:graphic>
                </wp:inline>
              </w:drawing>
            </w:r>
          </w:p>
          <w:p w14:paraId="7FF0FB7A">
            <w:pPr>
              <w:rPr>
                <w:rFonts w:asciiTheme="minorHAnsi" w:hAnsiTheme="minorHAnsi" w:cstheme="minorHAnsi"/>
                <w:b/>
                <w:color w:val="000000"/>
              </w:rPr>
            </w:pPr>
            <w:r>
              <w:rPr>
                <w:rFonts w:eastAsia="Times New Roman" w:asciiTheme="minorHAnsi" w:hAnsiTheme="minorHAnsi" w:cstheme="minorHAnsi"/>
                <w:b/>
                <w:color w:val="000000"/>
              </w:rPr>
              <w:t>Ενδιαφέρομαι και Ενεργώ- Κοινωνική Συναίσθηση και Ευθύνη</w:t>
            </w:r>
          </w:p>
        </w:tc>
        <w:tc>
          <w:tcPr>
            <w:tcW w:w="6448" w:type="dxa"/>
          </w:tcPr>
          <w:p w14:paraId="7FF0FB7B">
            <w:pPr>
              <w:rPr>
                <w:rFonts w:asciiTheme="minorHAnsi" w:hAnsiTheme="minorHAnsi" w:cstheme="minorHAnsi"/>
                <w:szCs w:val="24"/>
              </w:rPr>
            </w:pPr>
            <w:r>
              <w:rPr>
                <w:rFonts w:asciiTheme="minorHAnsi" w:hAnsiTheme="minorHAnsi" w:cstheme="minorHAnsi"/>
                <w:szCs w:val="24"/>
              </w:rPr>
              <w:t>Θέμα: Συμπερίληψη Αλληλοσεβασμός, Διαφορετικότητα</w:t>
            </w:r>
          </w:p>
          <w:p w14:paraId="7FF0FB7C">
            <w:pPr>
              <w:rPr>
                <w:rFonts w:asciiTheme="minorHAnsi" w:hAnsiTheme="minorHAnsi" w:cstheme="minorHAnsi"/>
                <w:b/>
                <w:bCs/>
                <w:szCs w:val="24"/>
              </w:rPr>
            </w:pPr>
            <w:r>
              <w:rPr>
                <w:rFonts w:asciiTheme="minorHAnsi" w:hAnsiTheme="minorHAnsi" w:cstheme="minorHAnsi"/>
                <w:b/>
                <w:bCs/>
                <w:szCs w:val="24"/>
              </w:rPr>
              <w:t>«Αλληλοσεβασμός και Διαφορετικότητα στο Νηπιαγωγείο»</w:t>
            </w:r>
          </w:p>
          <w:p w14:paraId="7FF0FB7D">
            <w:pPr>
              <w:rPr>
                <w:rFonts w:asciiTheme="minorHAnsi" w:hAnsiTheme="minorHAnsi" w:cstheme="minorHAnsi"/>
                <w:szCs w:val="24"/>
              </w:rPr>
            </w:pPr>
            <w:r>
              <w:rPr>
                <w:rFonts w:asciiTheme="minorHAnsi" w:hAnsiTheme="minorHAnsi" w:cstheme="minorHAnsi"/>
                <w:szCs w:val="24"/>
              </w:rPr>
              <w:t xml:space="preserve">   Σκοπός του προγράμματος είναι να προωθήσει το σεβασμό στον Εαυτόν και στον Άλλον καθώς και την έννοια και την αξία της διαφορετικότητας. Η καλύτερη κατανόηση του εαυτού μας και του άλλου δίπλα μας γίνεται μέσα από εμπειρίες. Όσο πιο νωρίς επεξεργαστεί ένα παιδί τις έννοιες της διαφορετικότητας και του σεβασμού και βιώσει αντίστοιχες εμπειρίες, τόσο πιο αποτελεσματικά θα καλλιεργήσει δεξιότητες που θα κάνουν το σεβασμό πράξη και τρόπο ζωής. Στα προτεινόμενα εργαστήρια δίνεται κυρίως έμφαση στις δεξιότητες της κοινωνικής ζωής, στις ρουτίνες σκέψεις και αναστοχασμού και στην παραγωγική μάθηση μέσω των τεχνών και της δημιουργικότητας. Επιδιώκεται τα παιδιά να κατακτήσουν γνώσεις, να καλλιεργήσουν δεξιότητες και να αναπτύξουν στάσεις σεβασμού στη διαφορετικότητα στον καθημερινό τρόπο ζωής και τη συμπεριφορά τους.</w:t>
            </w:r>
          </w:p>
          <w:p w14:paraId="7FF0FB7E">
            <w:pPr>
              <w:rPr>
                <w:rFonts w:asciiTheme="minorHAnsi" w:hAnsiTheme="minorHAnsi" w:cstheme="minorHAnsi"/>
                <w:szCs w:val="24"/>
              </w:rPr>
            </w:pPr>
            <w:r>
              <w:rPr>
                <w:rFonts w:asciiTheme="minorHAnsi" w:hAnsiTheme="minorHAnsi" w:cstheme="minorHAnsi"/>
                <w:szCs w:val="24"/>
              </w:rPr>
              <w:t>Διάρκεια: 7 εβδομάδες. Περίοδος υλοποίησης: Οκτώβριος - Νοέμβριος</w:t>
            </w:r>
          </w:p>
        </w:tc>
      </w:tr>
      <w:tr w14:paraId="7FF0FB8A">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406" w:hRule="atLeast"/>
        </w:trPr>
        <w:tc>
          <w:tcPr>
            <w:tcW w:w="2840" w:type="dxa"/>
          </w:tcPr>
          <w:p w14:paraId="7FF0FB80">
            <w:pPr>
              <w:rPr>
                <w:rFonts w:eastAsia="Times New Roman" w:asciiTheme="minorHAnsi" w:hAnsiTheme="minorHAnsi" w:cstheme="minorHAnsi"/>
                <w:color w:val="000000"/>
              </w:rPr>
            </w:pPr>
            <w:r>
              <w:rPr>
                <w:rFonts w:asciiTheme="minorHAnsi" w:hAnsiTheme="minorHAnsi" w:cstheme="minorHAnsi"/>
                <w:b/>
                <w:color w:val="000000"/>
              </w:rPr>
              <w:t>Ως προς τη Θεματική Ενότητα</w:t>
            </w:r>
            <w:r>
              <w:rPr>
                <w:rFonts w:eastAsia="Times New Roman" w:asciiTheme="minorHAnsi" w:hAnsiTheme="minorHAnsi" w:cstheme="minorHAnsi"/>
                <w:color w:val="000000"/>
              </w:rPr>
              <w:t xml:space="preserve"> </w:t>
            </w:r>
          </w:p>
          <w:p w14:paraId="7FF0FB81">
            <w:pPr>
              <w:rPr>
                <w:rFonts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1044" name="image1.jpg" descr="Δημιουργώ και Καινοτομώ – Δημιουργική Σκέψη και Πρωτοβουλία"/>
                          <pic:cNvPicPr preferRelativeResize="0"/>
                        </pic:nvPicPr>
                        <pic:blipFill>
                          <a:blip r:embed="rId11"/>
                          <a:srcRect/>
                          <a:stretch>
                            <a:fillRect/>
                          </a:stretch>
                        </pic:blipFill>
                        <pic:spPr>
                          <a:xfrm>
                            <a:off x="0" y="0"/>
                            <a:ext cx="639445" cy="608330"/>
                          </a:xfrm>
                          <a:prstGeom prst="rect">
                            <a:avLst/>
                          </a:prstGeom>
                        </pic:spPr>
                      </pic:pic>
                    </a:graphicData>
                  </a:graphic>
                </wp:inline>
              </w:drawing>
            </w:r>
          </w:p>
          <w:p w14:paraId="7FF0FB82">
            <w:pPr>
              <w:rPr>
                <w:rFonts w:asciiTheme="minorHAnsi" w:hAnsiTheme="minorHAnsi" w:cstheme="minorHAnsi"/>
                <w:b/>
                <w:color w:val="000000"/>
              </w:rPr>
            </w:pPr>
            <w:r>
              <w:rPr>
                <w:rFonts w:eastAsia="Times New Roman" w:asciiTheme="minorHAnsi" w:hAnsiTheme="minorHAnsi" w:cstheme="minorHAnsi"/>
                <w:b/>
                <w:color w:val="000000"/>
              </w:rPr>
              <w:t>Δημιουργώ και Καινοτομώ- Δημιουργική Σκέψη και Πρωτοβουλία</w:t>
            </w:r>
          </w:p>
        </w:tc>
        <w:tc>
          <w:tcPr>
            <w:tcW w:w="6448" w:type="dxa"/>
            <w:tcBorders>
              <w:top w:val="single" w:color="5B9BD4" w:sz="4" w:space="0"/>
              <w:left w:val="single" w:color="5B9BD4" w:sz="4" w:space="0"/>
              <w:bottom w:val="single" w:color="5B9BD4" w:sz="4" w:space="0"/>
              <w:right w:val="single" w:color="5B9BD4" w:sz="4" w:space="0"/>
            </w:tcBorders>
          </w:tcPr>
          <w:p w14:paraId="7FF0FB83">
            <w:pPr>
              <w:pStyle w:val="7"/>
              <w:spacing w:before="0" w:beforeAutospacing="0" w:after="0" w:afterAutospacing="0"/>
              <w:rPr>
                <w:rFonts w:asciiTheme="minorHAnsi" w:hAnsiTheme="minorHAnsi" w:eastAsiaTheme="minorEastAsia" w:cstheme="minorHAnsi"/>
                <w:sz w:val="22"/>
                <w:lang w:val="el-GR" w:eastAsia="el-GR"/>
              </w:rPr>
            </w:pPr>
            <w:r>
              <w:rPr>
                <w:rFonts w:asciiTheme="minorHAnsi" w:hAnsiTheme="minorHAnsi" w:eastAsiaTheme="minorEastAsia" w:cstheme="minorHAnsi"/>
                <w:sz w:val="22"/>
                <w:lang w:val="el-GR" w:eastAsia="el-GR"/>
              </w:rPr>
              <w:t xml:space="preserve">Θέμα: STE(A)M </w:t>
            </w:r>
          </w:p>
          <w:p w14:paraId="7FF0FB84">
            <w:pPr>
              <w:pStyle w:val="7"/>
              <w:spacing w:before="0" w:beforeAutospacing="0" w:after="0" w:afterAutospacing="0"/>
              <w:rPr>
                <w:rFonts w:asciiTheme="minorHAnsi" w:hAnsiTheme="minorHAnsi" w:eastAsiaTheme="minorEastAsia" w:cstheme="minorHAnsi"/>
                <w:b/>
                <w:bCs/>
                <w:sz w:val="22"/>
                <w:lang w:val="el-GR" w:eastAsia="el-GR"/>
              </w:rPr>
            </w:pPr>
            <w:r>
              <w:rPr>
                <w:rFonts w:asciiTheme="minorHAnsi" w:hAnsiTheme="minorHAnsi" w:eastAsiaTheme="minorEastAsia" w:cstheme="minorHAnsi"/>
                <w:b/>
                <w:bCs/>
                <w:sz w:val="22"/>
                <w:lang w:val="el-GR" w:eastAsia="el-GR"/>
              </w:rPr>
              <w:t>«STEM/Εκπαιδευτική Ρομποτική. Τα ρομπότ στην υπηρεσία της ανακύκλωσης».</w:t>
            </w:r>
          </w:p>
          <w:p w14:paraId="7FF0FB85">
            <w:r>
              <w:rPr>
                <w:rFonts w:ascii="Calibri" w:hAnsi="Calibri" w:cs="Calibri"/>
                <w:color w:val="000000"/>
              </w:rPr>
              <w:t xml:space="preserve">   Στον κύκλο των συνολικά 7 εργαστηρίων θα δοθεί έμφαση στη συμμετοχή των μαθητών/τριών </w:t>
            </w:r>
            <w:r>
              <w:rPr>
                <w:rFonts w:ascii="Calibri" w:hAnsi="Calibri" w:eastAsia="SimSun" w:cs="Calibri"/>
                <w:color w:val="000000"/>
                <w:sz w:val="24"/>
                <w:szCs w:val="24"/>
                <w:lang w:eastAsia="zh-CN" w:bidi="ar"/>
              </w:rPr>
              <w:t xml:space="preserve">σε διερευνητικές και ανακαλυπτικές, ομαδικές δραστηριότητες και δραστηριότητες </w:t>
            </w:r>
          </w:p>
          <w:p w14:paraId="7FF0FB86">
            <w:r>
              <w:rPr>
                <w:rFonts w:ascii="Calibri" w:hAnsi="Calibri" w:eastAsia="SimSun" w:cs="Calibri"/>
                <w:color w:val="000000"/>
                <w:sz w:val="24"/>
                <w:szCs w:val="24"/>
                <w:lang w:eastAsia="zh-CN" w:bidi="ar"/>
              </w:rPr>
              <w:t xml:space="preserve">επίλυσης προβλήματος. Ολοκληρώνοντας το σενάριο οι μαθητές/τριες θα πρέπει να </w:t>
            </w:r>
          </w:p>
          <w:p w14:paraId="7FF0FB87">
            <w:r>
              <w:rPr>
                <w:rFonts w:ascii="Calibri" w:hAnsi="Calibri" w:eastAsia="SimSun" w:cs="Calibri"/>
                <w:color w:val="000000"/>
                <w:sz w:val="24"/>
                <w:szCs w:val="24"/>
                <w:lang w:eastAsia="zh-CN" w:bidi="ar"/>
              </w:rPr>
              <w:t xml:space="preserve">είναι σε θέση: -Ως προς τους γνωστικούς στόχους: να χαράσσουν διαδρομές, να εμπεδώσουν τις χωρικές σχέσεις, να κάνουν ομαδοποιήσεις και ταξινομήσεις. -Ως προς τους στόχους δεξιοτήτων:  να  χρησιμοποιούν υλικά, να προγραμματίζουν το </w:t>
            </w:r>
            <w:r>
              <w:rPr>
                <w:rFonts w:ascii="Calibri" w:hAnsi="Calibri" w:eastAsia="SimSun" w:cs="Calibri"/>
                <w:color w:val="000000"/>
                <w:sz w:val="24"/>
                <w:szCs w:val="24"/>
                <w:lang w:val="en-US" w:eastAsia="zh-CN" w:bidi="ar"/>
              </w:rPr>
              <w:t>Bee</w:t>
            </w:r>
            <w:r>
              <w:rPr>
                <w:rFonts w:ascii="Calibri" w:hAnsi="Calibri" w:eastAsia="SimSun" w:cs="Calibri"/>
                <w:color w:val="000000"/>
                <w:sz w:val="24"/>
                <w:szCs w:val="24"/>
                <w:lang w:eastAsia="zh-CN" w:bidi="ar"/>
              </w:rPr>
              <w:t>-</w:t>
            </w:r>
            <w:r>
              <w:rPr>
                <w:rFonts w:ascii="Calibri" w:hAnsi="Calibri" w:eastAsia="SimSun" w:cs="Calibri"/>
                <w:color w:val="000000"/>
                <w:sz w:val="24"/>
                <w:szCs w:val="24"/>
                <w:lang w:val="en-US" w:eastAsia="zh-CN" w:bidi="ar"/>
              </w:rPr>
              <w:t>bot</w:t>
            </w:r>
            <w:r>
              <w:rPr>
                <w:rFonts w:ascii="Calibri" w:hAnsi="Calibri" w:eastAsia="SimSun" w:cs="Calibri"/>
                <w:color w:val="000000"/>
                <w:sz w:val="24"/>
                <w:szCs w:val="24"/>
                <w:lang w:eastAsia="zh-CN" w:bidi="ar"/>
              </w:rPr>
              <w:t xml:space="preserve">. -Ως προς τις στάσεις/συμπεριφορές: να εργάζονται σε ομάδες, να αιτιολογούν τις παρατηρήσεις τους. </w:t>
            </w:r>
          </w:p>
          <w:p w14:paraId="7FF0FB88">
            <w:pPr>
              <w:pStyle w:val="7"/>
              <w:spacing w:before="0" w:beforeAutospacing="0" w:after="0" w:afterAutospacing="0"/>
              <w:rPr>
                <w:lang w:val="el-GR"/>
              </w:rPr>
            </w:pPr>
            <w:r>
              <w:rPr>
                <w:rFonts w:ascii="Calibri" w:hAnsi="Calibri" w:eastAsia="SimSun" w:cs="Calibri"/>
                <w:color w:val="000000"/>
                <w:lang w:val="el-GR" w:eastAsia="zh-CN" w:bidi="ar"/>
              </w:rPr>
              <w:t>Μέσα από τις σχεδιασμένες δραστηριότητες επίλυσης προβλήματος οι μαθητές θα έχουν τη δυνατότητα να καλλιεργήσουν την υπολογιστική σκέψη (</w:t>
            </w:r>
            <w:r>
              <w:rPr>
                <w:rFonts w:ascii="Calibri" w:hAnsi="Calibri" w:eastAsia="SimSun" w:cs="Calibri"/>
                <w:color w:val="000000"/>
                <w:lang w:val="en-US" w:eastAsia="zh-CN" w:bidi="ar"/>
              </w:rPr>
              <w:t>computational</w:t>
            </w:r>
            <w:r>
              <w:rPr>
                <w:rFonts w:ascii="Calibri" w:hAnsi="Calibri" w:eastAsia="SimSun" w:cs="Calibri"/>
                <w:color w:val="000000"/>
                <w:lang w:val="el-GR" w:eastAsia="zh-CN" w:bidi="ar"/>
              </w:rPr>
              <w:t xml:space="preserve"> </w:t>
            </w:r>
            <w:r>
              <w:rPr>
                <w:rFonts w:ascii="Calibri" w:hAnsi="Calibri" w:eastAsia="SimSun" w:cs="Calibri"/>
                <w:color w:val="000000"/>
                <w:lang w:val="en-US" w:eastAsia="zh-CN" w:bidi="ar"/>
              </w:rPr>
              <w:t>thinking</w:t>
            </w:r>
            <w:r>
              <w:rPr>
                <w:rFonts w:ascii="Calibri" w:hAnsi="Calibri" w:eastAsia="SimSun" w:cs="Calibri"/>
                <w:color w:val="000000"/>
                <w:lang w:val="el-GR" w:eastAsia="zh-CN" w:bidi="ar"/>
              </w:rPr>
              <w:t>).</w:t>
            </w:r>
          </w:p>
          <w:p w14:paraId="7FF0FB89">
            <w:pPr>
              <w:rPr>
                <w:rFonts w:asciiTheme="minorHAnsi" w:hAnsiTheme="minorHAnsi" w:cstheme="minorHAnsi"/>
                <w:szCs w:val="24"/>
              </w:rPr>
            </w:pPr>
            <w:r>
              <w:rPr>
                <w:rFonts w:ascii="Calibri" w:hAnsi="Calibri" w:cs="Calibri"/>
                <w:color w:val="000000"/>
              </w:rPr>
              <w:t>Διάρκεια: 7 εβδομάδες. Περίοδος υλοποίησης: Ιανουάριος - Φεβρουάριος</w:t>
            </w:r>
          </w:p>
        </w:tc>
      </w:tr>
      <w:tr w14:paraId="7FF0FB8D">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544" w:hRule="atLeast"/>
        </w:trPr>
        <w:tc>
          <w:tcPr>
            <w:tcW w:w="2840" w:type="dxa"/>
            <w:shd w:val="clear" w:color="auto" w:fill="auto"/>
            <w:vAlign w:val="center"/>
          </w:tcPr>
          <w:p w14:paraId="7FF0FB8B">
            <w:pPr>
              <w:rPr>
                <w:rFonts w:asciiTheme="minorHAnsi" w:hAnsiTheme="minorHAnsi" w:cstheme="minorHAnsi"/>
                <w:b/>
                <w:color w:val="000000"/>
              </w:rPr>
            </w:pPr>
            <w:r>
              <w:rPr>
                <w:rFonts w:asciiTheme="minorHAnsi" w:hAnsiTheme="minorHAnsi" w:cstheme="minorHAnsi"/>
                <w:b/>
                <w:color w:val="000000"/>
              </w:rPr>
              <w:t>Αναμενόμενο όφελος ως προς το σχολικό κλίμα</w:t>
            </w:r>
          </w:p>
        </w:tc>
        <w:tc>
          <w:tcPr>
            <w:tcW w:w="6448" w:type="dxa"/>
          </w:tcPr>
          <w:p w14:paraId="7FF0FB8C">
            <w:pPr>
              <w:rPr>
                <w:rFonts w:asciiTheme="minorHAnsi" w:hAnsiTheme="minorHAnsi" w:cstheme="minorHAnsi"/>
                <w:szCs w:val="24"/>
              </w:rPr>
            </w:pPr>
            <w:r>
              <w:rPr>
                <w:rFonts w:asciiTheme="minorHAnsi" w:hAnsiTheme="minorHAnsi" w:cstheme="minorHAnsi"/>
                <w:szCs w:val="24"/>
              </w:rPr>
              <w:t xml:space="preserve">  Ανάπτυξη ομαδικού κλίματος και συνεργασίας μεταξύ των μαθητών της σχολικής μονάδας. Εποικοδομητική συνεργασία μεταξύ των εκπαιδευτικών αλλά και ενίσχυση του κλίματος εμπιστοσύνης και συνεργασίας μεταξύ εκπαιδευτικών και μαθητών. Εδραίωση και ανάπτυξη της δημιουργικότητας μεταξύ όλων των μελών της σχολικής μονάδας. </w:t>
            </w:r>
          </w:p>
        </w:tc>
      </w:tr>
      <w:tr w14:paraId="7FF0FB90">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406" w:hRule="atLeast"/>
        </w:trPr>
        <w:tc>
          <w:tcPr>
            <w:tcW w:w="2840" w:type="dxa"/>
            <w:shd w:val="clear" w:color="auto" w:fill="auto"/>
            <w:vAlign w:val="center"/>
          </w:tcPr>
          <w:p w14:paraId="7FF0FB8E">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448" w:type="dxa"/>
          </w:tcPr>
          <w:p w14:paraId="7FF0FB8F">
            <w:pPr>
              <w:rPr>
                <w:rFonts w:asciiTheme="minorHAnsi" w:hAnsiTheme="minorHAnsi" w:cstheme="minorHAnsi"/>
                <w:szCs w:val="24"/>
              </w:rPr>
            </w:pPr>
            <w:r>
              <w:rPr>
                <w:rFonts w:asciiTheme="minorHAnsi" w:hAnsiTheme="minorHAnsi" w:cstheme="minorHAnsi"/>
                <w:szCs w:val="24"/>
              </w:rPr>
              <w:t xml:space="preserve">   Στα ειδικότερα οφέλη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14:paraId="7FF0FB93">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411" w:hRule="atLeast"/>
        </w:trPr>
        <w:tc>
          <w:tcPr>
            <w:tcW w:w="2840" w:type="dxa"/>
            <w:shd w:val="clear" w:color="auto" w:fill="auto"/>
            <w:vAlign w:val="center"/>
          </w:tcPr>
          <w:p w14:paraId="7FF0FB91">
            <w:pPr>
              <w:rPr>
                <w:rFonts w:asciiTheme="minorHAnsi" w:hAnsiTheme="minorHAnsi" w:cstheme="minorHAnsi"/>
                <w:b/>
                <w:color w:val="000000"/>
              </w:rPr>
            </w:pPr>
            <w:r>
              <w:rPr>
                <w:rFonts w:asciiTheme="minorHAnsi" w:hAnsiTheme="minorHAnsi" w:cstheme="minorHAnsi"/>
                <w:b/>
                <w:color w:val="000000"/>
              </w:rPr>
              <w:t>Αναμενόμενο αντίκτυπο για την ανάπτυξη της σχολικής κοινότητας</w:t>
            </w:r>
          </w:p>
        </w:tc>
        <w:tc>
          <w:tcPr>
            <w:tcW w:w="6448" w:type="dxa"/>
          </w:tcPr>
          <w:p w14:paraId="7FF0FB92">
            <w:pPr>
              <w:rPr>
                <w:rFonts w:asciiTheme="minorHAnsi" w:hAnsiTheme="minorHAnsi" w:cstheme="minorHAnsi"/>
                <w:szCs w:val="24"/>
              </w:rPr>
            </w:pPr>
            <w:r>
              <w:rPr>
                <w:rFonts w:asciiTheme="minorHAnsi" w:hAnsiTheme="minorHAnsi" w:cstheme="minorHAnsi"/>
                <w:szCs w:val="24"/>
              </w:rPr>
              <w:t xml:space="preserve">   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14:paraId="7FF0FB96">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990" w:hRule="atLeast"/>
        </w:trPr>
        <w:tc>
          <w:tcPr>
            <w:tcW w:w="2840" w:type="dxa"/>
            <w:shd w:val="clear" w:color="auto" w:fill="auto"/>
            <w:vAlign w:val="center"/>
          </w:tcPr>
          <w:p w14:paraId="7FF0FB94">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448" w:type="dxa"/>
            <w:tcBorders>
              <w:top w:val="single" w:color="5B9BD4" w:sz="4" w:space="0"/>
              <w:left w:val="single" w:color="5B9BD4" w:sz="4" w:space="0"/>
              <w:bottom w:val="single" w:color="5B9BD4" w:sz="4" w:space="0"/>
              <w:right w:val="single" w:color="5B9BD4" w:sz="4" w:space="0"/>
            </w:tcBorders>
          </w:tcPr>
          <w:p w14:paraId="7FF0FB95">
            <w:pPr>
              <w:rPr>
                <w:rFonts w:asciiTheme="minorHAnsi" w:hAnsiTheme="minorHAnsi" w:cstheme="minorHAnsi"/>
                <w:szCs w:val="24"/>
              </w:rPr>
            </w:pPr>
            <w:r>
              <w:rPr>
                <w:rFonts w:ascii="Calibri" w:hAnsi="Calibri" w:cs="Calibri"/>
                <w:color w:val="000000"/>
              </w:rPr>
              <w:t xml:space="preserve">   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14:paraId="7FF0FB99">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687" w:hRule="atLeast"/>
        </w:trPr>
        <w:tc>
          <w:tcPr>
            <w:tcW w:w="2840" w:type="dxa"/>
            <w:vAlign w:val="center"/>
          </w:tcPr>
          <w:p w14:paraId="7FF0FB97">
            <w:pPr>
              <w:rPr>
                <w:rFonts w:asciiTheme="minorHAnsi" w:hAnsiTheme="minorHAnsi" w:cstheme="minorHAnsi"/>
                <w:b/>
              </w:rPr>
            </w:pPr>
            <w:r>
              <w:rPr>
                <w:rFonts w:asciiTheme="minorHAnsi" w:hAnsiTheme="minorHAnsi" w:cstheme="minorHAnsi"/>
                <w:b/>
              </w:rPr>
              <w:t>Προσαρμογές για τη συμμετοχή και την ένταξη όλων των μαθητών</w:t>
            </w:r>
          </w:p>
        </w:tc>
        <w:tc>
          <w:tcPr>
            <w:tcW w:w="6448" w:type="dxa"/>
            <w:tcBorders>
              <w:top w:val="single" w:color="5B9BD4" w:sz="4" w:space="0"/>
              <w:left w:val="single" w:color="5B9BD4" w:sz="4" w:space="0"/>
              <w:bottom w:val="single" w:color="5B9BD4" w:sz="4" w:space="0"/>
              <w:right w:val="single" w:color="5B9BD4" w:sz="4" w:space="0"/>
            </w:tcBorders>
          </w:tcPr>
          <w:p w14:paraId="7FF0FB98">
            <w:pPr>
              <w:rPr>
                <w:rFonts w:asciiTheme="minorHAnsi" w:hAnsiTheme="minorHAnsi" w:cstheme="minorHAnsi"/>
                <w:szCs w:val="24"/>
              </w:rPr>
            </w:pPr>
            <w:r>
              <w:rPr>
                <w:rFonts w:ascii="Calibri" w:hAnsi="Calibri" w:cs="Calibri"/>
                <w:color w:val="000000"/>
              </w:rPr>
              <w:t xml:space="preserve">  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r w14:paraId="7FF0FBA0">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966" w:hRule="atLeast"/>
        </w:trPr>
        <w:tc>
          <w:tcPr>
            <w:tcW w:w="2840" w:type="dxa"/>
            <w:vAlign w:val="center"/>
          </w:tcPr>
          <w:p w14:paraId="7FF0FB9A">
            <w:pPr>
              <w:rPr>
                <w:rFonts w:asciiTheme="minorHAnsi" w:hAnsiTheme="minorHAnsi" w:cstheme="minorHAnsi"/>
                <w:b/>
              </w:rPr>
            </w:pPr>
            <w:r>
              <w:rPr>
                <w:rFonts w:asciiTheme="minorHAnsi" w:hAnsiTheme="minorHAnsi" w:cstheme="minorHAnsi"/>
                <w:b/>
              </w:rPr>
              <w:t>Φορείς και άλλες συνεργασίες που θα εμπλουτίσουν το σχέδιο δράσης</w:t>
            </w:r>
          </w:p>
        </w:tc>
        <w:tc>
          <w:tcPr>
            <w:tcW w:w="6448" w:type="dxa"/>
          </w:tcPr>
          <w:p w14:paraId="7FF0FB9C">
            <w:pPr>
              <w:tabs>
                <w:tab w:val="left" w:pos="720"/>
              </w:tabs>
              <w:ind w:left="720"/>
              <w:rPr>
                <w:rFonts w:ascii="Calibri" w:hAnsi="Calibri" w:cs="Calibri"/>
                <w:color w:val="000000"/>
              </w:rPr>
            </w:pPr>
          </w:p>
          <w:p w14:paraId="7FF0FB9D">
            <w:pPr>
              <w:pStyle w:val="9"/>
              <w:numPr>
                <w:ilvl w:val="0"/>
                <w:numId w:val="3"/>
              </w:numPr>
              <w:tabs>
                <w:tab w:val="left" w:pos="720"/>
              </w:tabs>
              <w:rPr>
                <w:rFonts w:ascii="Calibri" w:hAnsi="Calibri" w:cs="Calibri"/>
                <w:color w:val="000000"/>
              </w:rPr>
            </w:pPr>
            <w:r>
              <w:rPr>
                <w:rFonts w:ascii="Calibri" w:hAnsi="Calibri" w:cs="Calibri"/>
                <w:color w:val="000000"/>
              </w:rPr>
              <w:t xml:space="preserve">Εθελοντική περιβαλλοντική ομάδα ” </w:t>
            </w:r>
            <w:r>
              <w:rPr>
                <w:rFonts w:ascii="Calibri" w:hAnsi="Calibri" w:cs="Calibri"/>
                <w:color w:val="000000"/>
                <w:lang w:val="en-US"/>
              </w:rPr>
              <w:t>Save</w:t>
            </w:r>
            <w:r>
              <w:rPr>
                <w:rFonts w:ascii="Calibri" w:hAnsi="Calibri" w:cs="Calibri"/>
                <w:color w:val="000000"/>
              </w:rPr>
              <w:t xml:space="preserve"> </w:t>
            </w:r>
            <w:r>
              <w:rPr>
                <w:rFonts w:ascii="Calibri" w:hAnsi="Calibri" w:cs="Calibri"/>
                <w:color w:val="000000"/>
                <w:lang w:val="en-US"/>
              </w:rPr>
              <w:t>your</w:t>
            </w:r>
            <w:r>
              <w:rPr>
                <w:rFonts w:ascii="Calibri" w:hAnsi="Calibri" w:cs="Calibri"/>
                <w:color w:val="000000"/>
              </w:rPr>
              <w:t xml:space="preserve"> </w:t>
            </w:r>
            <w:r>
              <w:rPr>
                <w:rFonts w:ascii="Calibri" w:hAnsi="Calibri" w:cs="Calibri"/>
                <w:color w:val="000000"/>
                <w:lang w:val="en-US"/>
              </w:rPr>
              <w:t>hood</w:t>
            </w:r>
            <w:r>
              <w:rPr>
                <w:rFonts w:ascii="Calibri" w:hAnsi="Calibri" w:cs="Calibri"/>
                <w:color w:val="000000"/>
              </w:rPr>
              <w:t>”.</w:t>
            </w:r>
          </w:p>
          <w:p w14:paraId="6E3CE9D3">
            <w:pPr>
              <w:pStyle w:val="9"/>
              <w:numPr>
                <w:ilvl w:val="0"/>
                <w:numId w:val="3"/>
              </w:numPr>
              <w:tabs>
                <w:tab w:val="left" w:pos="720"/>
              </w:tabs>
              <w:rPr>
                <w:rFonts w:ascii="Calibri" w:hAnsi="Calibri" w:cs="Calibri"/>
                <w:color w:val="000000"/>
              </w:rPr>
            </w:pPr>
            <w:r>
              <w:rPr>
                <w:rFonts w:ascii="Calibri" w:hAnsi="Calibri" w:cs="Calibri"/>
                <w:color w:val="000000"/>
              </w:rPr>
              <w:t>Επίσκεψη στο χώρο του σχολείου από τη συγγραφέα του βιβλίου « Ο φίλος μου ο μπάμπουρας» Δήμητρα Καραπέτσα.</w:t>
            </w:r>
          </w:p>
          <w:p w14:paraId="7FF0FB9E">
            <w:pPr>
              <w:tabs>
                <w:tab w:val="left" w:pos="720"/>
              </w:tabs>
              <w:ind w:left="720"/>
              <w:rPr>
                <w:rFonts w:ascii="Calibri" w:hAnsi="Calibri" w:cs="Calibri"/>
                <w:color w:val="000000"/>
              </w:rPr>
            </w:pPr>
          </w:p>
          <w:p w14:paraId="7FF0FB9F">
            <w:pPr>
              <w:rPr>
                <w:rFonts w:asciiTheme="minorHAnsi" w:hAnsiTheme="minorHAnsi" w:eastAsiaTheme="minorHAnsi" w:cstheme="minorHAnsi"/>
                <w:bCs/>
                <w:sz w:val="20"/>
                <w:szCs w:val="20"/>
              </w:rPr>
            </w:pPr>
          </w:p>
        </w:tc>
      </w:tr>
      <w:tr w14:paraId="7FF0FBA3">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838" w:hRule="atLeast"/>
        </w:trPr>
        <w:tc>
          <w:tcPr>
            <w:tcW w:w="2840" w:type="dxa"/>
            <w:vAlign w:val="center"/>
          </w:tcPr>
          <w:p w14:paraId="7FF0FBA1">
            <w:pPr>
              <w:rPr>
                <w:rFonts w:asciiTheme="minorHAnsi" w:hAnsiTheme="minorHAnsi" w:cstheme="minorHAnsi"/>
                <w:b/>
                <w:sz w:val="20"/>
                <w:szCs w:val="20"/>
              </w:rPr>
            </w:pPr>
            <w:r>
              <w:rPr>
                <w:rFonts w:asciiTheme="minorHAnsi" w:hAnsiTheme="minorHAnsi" w:cstheme="minorHAnsi"/>
                <w:b/>
              </w:rPr>
              <w:t>Τελικά προϊόντα (ενδεικτικά) των εργαστηρίων που υλοποιήθηκαν</w:t>
            </w:r>
          </w:p>
        </w:tc>
        <w:tc>
          <w:tcPr>
            <w:tcW w:w="6448" w:type="dxa"/>
          </w:tcPr>
          <w:p w14:paraId="15709FD2">
            <w:pPr>
              <w:pStyle w:val="9"/>
              <w:numPr>
                <w:ilvl w:val="0"/>
                <w:numId w:val="4"/>
              </w:numPr>
              <w:rPr>
                <w:rFonts w:asciiTheme="minorHAnsi" w:hAnsiTheme="minorHAnsi" w:eastAsiaTheme="minorHAnsi" w:cstheme="minorHAnsi"/>
                <w:bCs/>
                <w:sz w:val="20"/>
                <w:szCs w:val="20"/>
              </w:rPr>
            </w:pPr>
            <w:r>
              <w:rPr>
                <w:rFonts w:asciiTheme="minorHAnsi" w:hAnsiTheme="minorHAnsi" w:eastAsiaTheme="minorHAnsi" w:cstheme="minorHAnsi"/>
                <w:bCs/>
                <w:sz w:val="20"/>
                <w:szCs w:val="20"/>
              </w:rPr>
              <w:t xml:space="preserve">Καλλιέργεια οικολογικής συνείδησης </w:t>
            </w:r>
          </w:p>
          <w:p w14:paraId="175A48AB">
            <w:pPr>
              <w:pStyle w:val="9"/>
              <w:numPr>
                <w:ilvl w:val="0"/>
                <w:numId w:val="4"/>
              </w:numPr>
              <w:rPr>
                <w:rFonts w:asciiTheme="minorHAnsi" w:hAnsiTheme="minorHAnsi" w:eastAsiaTheme="minorHAnsi" w:cstheme="minorHAnsi"/>
                <w:bCs/>
                <w:sz w:val="20"/>
                <w:szCs w:val="20"/>
              </w:rPr>
            </w:pPr>
            <w:r>
              <w:rPr>
                <w:rFonts w:asciiTheme="minorHAnsi" w:hAnsiTheme="minorHAnsi" w:eastAsiaTheme="minorHAnsi" w:cstheme="minorHAnsi"/>
                <w:bCs/>
                <w:sz w:val="20"/>
                <w:szCs w:val="20"/>
              </w:rPr>
              <w:t>Πρόληψη λεκτικής και σωματικής βίας</w:t>
            </w:r>
          </w:p>
          <w:p w14:paraId="7FF0FBA2">
            <w:pPr>
              <w:pStyle w:val="9"/>
              <w:numPr>
                <w:ilvl w:val="0"/>
                <w:numId w:val="4"/>
              </w:numPr>
              <w:rPr>
                <w:rFonts w:asciiTheme="minorHAnsi" w:hAnsiTheme="minorHAnsi" w:eastAsiaTheme="minorHAnsi" w:cstheme="minorHAnsi"/>
                <w:bCs/>
                <w:sz w:val="20"/>
                <w:szCs w:val="20"/>
              </w:rPr>
            </w:pPr>
            <w:r>
              <w:rPr>
                <w:rFonts w:asciiTheme="minorHAnsi" w:hAnsiTheme="minorHAnsi" w:eastAsiaTheme="minorHAnsi" w:cstheme="minorHAnsi"/>
                <w:bCs/>
                <w:sz w:val="20"/>
                <w:szCs w:val="20"/>
              </w:rPr>
              <w:t>Καλλιέργεια συμπερίληψης και σεβασμού στη διαφορετικότητα</w:t>
            </w:r>
          </w:p>
        </w:tc>
      </w:tr>
      <w:tr w14:paraId="7FF0FBA6">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0" w:type="dxa"/>
            <w:bottom w:w="0" w:type="dxa"/>
            <w:right w:w="0" w:type="dxa"/>
          </w:tblCellMar>
        </w:tblPrEx>
        <w:trPr>
          <w:trHeight w:val="1270" w:hRule="atLeast"/>
        </w:trPr>
        <w:tc>
          <w:tcPr>
            <w:tcW w:w="2840" w:type="dxa"/>
            <w:vAlign w:val="center"/>
          </w:tcPr>
          <w:p w14:paraId="7FF0FBA4">
            <w:pPr>
              <w:rPr>
                <w:rFonts w:asciiTheme="minorHAnsi" w:hAnsiTheme="minorHAnsi" w:cstheme="minorHAnsi"/>
                <w:b/>
              </w:rPr>
            </w:pPr>
            <w:r>
              <w:rPr>
                <w:rFonts w:asciiTheme="minorHAnsi" w:hAnsiTheme="minorHAnsi" w:cstheme="minorHAnsi"/>
                <w:b/>
              </w:rPr>
              <w:t>Εκπαιδευτικό υλικό και εργαλεία  που χρησιμοποιήθηκαν εκτός της Πλατφόρμας των Εργαστήρια Δεξιοτήτων του ΙΕΠ.</w:t>
            </w:r>
          </w:p>
        </w:tc>
        <w:tc>
          <w:tcPr>
            <w:tcW w:w="6448" w:type="dxa"/>
          </w:tcPr>
          <w:p w14:paraId="7FF0FBA5">
            <w:pPr>
              <w:rPr>
                <w:rFonts w:asciiTheme="minorHAnsi" w:hAnsiTheme="minorHAnsi" w:eastAsiaTheme="minorHAnsi" w:cstheme="minorHAnsi"/>
                <w:bCs/>
                <w:sz w:val="20"/>
                <w:szCs w:val="20"/>
              </w:rPr>
            </w:pPr>
            <w:r>
              <w:rPr>
                <w:rFonts w:asciiTheme="minorHAnsi" w:hAnsiTheme="minorHAnsi" w:eastAsiaTheme="minorHAnsi" w:cstheme="minorHAnsi"/>
                <w:bCs/>
                <w:sz w:val="20"/>
                <w:szCs w:val="20"/>
              </w:rPr>
              <w:t xml:space="preserve">  Διαβάστηκαν βιβλία σχετικά με το περιεχόμενο των τεσσάρων θεματικών κύκλων των εργαστηρίων δεξιοτήτων. Κατά την ανάγνωση τους χρησιμοποιήθηκαν ρουτίνες σκέψης, οι οποίες βοήθησαν στην κατανόηση του περιεχομένου, ενώ λειτούργησαν και ως αξιολόγηση των εν λόγω δραστηριοτήτων.</w:t>
            </w:r>
          </w:p>
        </w:tc>
      </w:tr>
    </w:tbl>
    <w:p w14:paraId="7FF0FBA7">
      <w:pPr>
        <w:widowControl w:val="0"/>
        <w:autoSpaceDE w:val="0"/>
        <w:autoSpaceDN w:val="0"/>
        <w:adjustRightInd w:val="0"/>
        <w:spacing w:line="360" w:lineRule="auto"/>
        <w:ind w:right="57"/>
        <w:rPr>
          <w:b/>
        </w:rPr>
      </w:pPr>
    </w:p>
    <w:p w14:paraId="7FF0FBA8">
      <w:pPr>
        <w:rPr>
          <w:b/>
        </w:rPr>
      </w:pPr>
      <w:r>
        <w:rPr>
          <w:b/>
        </w:rPr>
        <w:br w:type="page"/>
      </w:r>
    </w:p>
    <w:p w14:paraId="7FF0FBA9">
      <w:pPr>
        <w:widowControl w:val="0"/>
        <w:autoSpaceDE w:val="0"/>
        <w:autoSpaceDN w:val="0"/>
        <w:adjustRightInd w:val="0"/>
        <w:spacing w:line="360" w:lineRule="auto"/>
        <w:ind w:right="57"/>
        <w:jc w:val="both"/>
        <w:rPr>
          <w:b/>
        </w:rPr>
      </w:pPr>
    </w:p>
    <w:tbl>
      <w:tblPr>
        <w:tblStyle w:val="3"/>
        <w:tblW w:w="9083" w:type="dxa"/>
        <w:tblInd w:w="-5" w:type="dxa"/>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Layout w:type="fixed"/>
        <w:tblCellMar>
          <w:top w:w="0" w:type="dxa"/>
          <w:left w:w="108" w:type="dxa"/>
          <w:bottom w:w="0" w:type="dxa"/>
          <w:right w:w="108" w:type="dxa"/>
        </w:tblCellMar>
      </w:tblPr>
      <w:tblGrid>
        <w:gridCol w:w="2268"/>
        <w:gridCol w:w="2127"/>
        <w:gridCol w:w="2165"/>
        <w:gridCol w:w="2512"/>
        <w:gridCol w:w="11"/>
      </w:tblGrid>
      <w:tr w14:paraId="7FF0FBAB">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458" w:hRule="atLeast"/>
        </w:trPr>
        <w:tc>
          <w:tcPr>
            <w:tcW w:w="9083" w:type="dxa"/>
            <w:gridSpan w:val="5"/>
            <w:shd w:val="clear" w:color="auto" w:fill="D0CECE"/>
          </w:tcPr>
          <w:p w14:paraId="7FF0FBAA">
            <w:pPr>
              <w:jc w:val="center"/>
              <w:rPr>
                <w:rFonts w:eastAsia="Times New Roman" w:asciiTheme="minorHAnsi" w:hAnsiTheme="minorHAnsi" w:cstheme="minorHAnsi"/>
                <w:b/>
                <w:color w:val="002060"/>
                <w:sz w:val="24"/>
                <w:szCs w:val="24"/>
              </w:rPr>
            </w:pPr>
            <w:r>
              <w:rPr>
                <w:rFonts w:eastAsia="Times New Roman" w:asciiTheme="minorHAnsi" w:hAnsiTheme="minorHAnsi" w:cstheme="minorHAnsi"/>
                <w:b/>
                <w:color w:val="002060"/>
                <w:sz w:val="24"/>
                <w:szCs w:val="24"/>
              </w:rPr>
              <w:t>ΑΝΑΣΤΟΧΑΣΜΟΣ - ΤΕΛΙΚΗ ΑΞΙΟΛΟΓΗΣΗ ΤΗΣ ΕΦΑΡΜΟΓΗΣ</w:t>
            </w:r>
          </w:p>
        </w:tc>
      </w:tr>
      <w:tr w14:paraId="7FF0FBAE">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c>
          <w:tcPr>
            <w:tcW w:w="9083" w:type="dxa"/>
            <w:gridSpan w:val="5"/>
            <w:shd w:val="clear" w:color="auto" w:fill="E7E6E6"/>
          </w:tcPr>
          <w:p w14:paraId="7FF0FBAC">
            <w:pPr>
              <w:ind w:left="431"/>
              <w:jc w:val="both"/>
              <w:rPr>
                <w:rFonts w:eastAsia="Times New Roman" w:asciiTheme="minorHAnsi" w:hAnsiTheme="minorHAnsi" w:cstheme="minorHAnsi"/>
                <w:color w:val="000000"/>
              </w:rPr>
            </w:pPr>
            <w:r>
              <w:rPr>
                <w:rFonts w:asciiTheme="minorHAnsi" w:hAnsiTheme="minorHAnsi" w:cstheme="minorHAnsi"/>
                <w:b/>
                <w:color w:val="000000"/>
              </w:rPr>
              <w:t>1. Τελική αξιολόγηση της υλοποίησης των τεσσάρων Θεματικών Ενοτήτων</w:t>
            </w:r>
          </w:p>
          <w:p w14:paraId="7FF0FBAD">
            <w:pPr>
              <w:ind w:firstLine="3"/>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Κείμενο 100 λέξεων (με βάση την αξιολόγηση και τον αναστοχασμό) στην μορφή λίστας για κάθε Θεματική Ενότητα</w:t>
            </w:r>
          </w:p>
        </w:tc>
      </w:tr>
      <w:tr w14:paraId="7FF0FBB8">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gridAfter w:val="1"/>
          <w:wAfter w:w="11" w:type="dxa"/>
        </w:trPr>
        <w:tc>
          <w:tcPr>
            <w:tcW w:w="2268" w:type="dxa"/>
          </w:tcPr>
          <w:p w14:paraId="7FF0FBAF">
            <w:pPr>
              <w:jc w:val="center"/>
              <w:rPr>
                <w:rFonts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1052" name="image4.jpg" descr="Ζω καλύτερα – Ευ Ζην"/>
                          <pic:cNvPicPr preferRelativeResize="0"/>
                        </pic:nvPicPr>
                        <pic:blipFill>
                          <a:blip r:embed="rId8"/>
                          <a:srcRect/>
                          <a:stretch>
                            <a:fillRect/>
                          </a:stretch>
                        </pic:blipFill>
                        <pic:spPr>
                          <a:xfrm>
                            <a:off x="0" y="0"/>
                            <a:ext cx="647700" cy="647700"/>
                          </a:xfrm>
                          <a:prstGeom prst="rect">
                            <a:avLst/>
                          </a:prstGeom>
                        </pic:spPr>
                      </pic:pic>
                    </a:graphicData>
                  </a:graphic>
                </wp:inline>
              </w:drawing>
            </w:r>
          </w:p>
          <w:p w14:paraId="7FF0FBB0">
            <w:pPr>
              <w:jc w:val="center"/>
              <w:rPr>
                <w:rFonts w:asciiTheme="minorHAnsi" w:hAnsiTheme="minorHAnsi" w:cstheme="minorHAnsi"/>
                <w:color w:val="000000"/>
              </w:rPr>
            </w:pPr>
            <w:r>
              <w:rPr>
                <w:rFonts w:eastAsia="Times New Roman" w:asciiTheme="minorHAnsi" w:hAnsiTheme="minorHAnsi" w:cstheme="minorHAnsi"/>
                <w:b/>
                <w:color w:val="000000"/>
              </w:rPr>
              <w:t>Ζω καλύτερα- Ευ ζην</w:t>
            </w:r>
          </w:p>
        </w:tc>
        <w:tc>
          <w:tcPr>
            <w:tcW w:w="2127" w:type="dxa"/>
          </w:tcPr>
          <w:p w14:paraId="7FF0FBB1">
            <w:pPr>
              <w:jc w:val="center"/>
              <w:rPr>
                <w:rFonts w:eastAsia="Times New Roman" w:asciiTheme="minorHAnsi" w:hAnsiTheme="minorHAnsi" w:cstheme="minorHAnsi"/>
                <w:color w:val="000000"/>
              </w:rPr>
            </w:pPr>
            <w:r>
              <w:rPr>
                <w:rFonts w:eastAsia="Times New Roman" w:asciiTheme="minorHAnsi" w:hAnsiTheme="minorHAnsi" w:cstheme="minorHAnsi"/>
                <w:color w:val="000000"/>
                <w:sz w:val="18"/>
                <w:szCs w:val="18"/>
              </w:rPr>
              <w:drawing>
                <wp:inline distT="0" distB="0" distL="114300" distR="114300">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1050" name="image2.jpg" descr="Φροντίζω το Περιβάλλον – Περιβάλλον"/>
                          <pic:cNvPicPr preferRelativeResize="0"/>
                        </pic:nvPicPr>
                        <pic:blipFill>
                          <a:blip r:embed="rId9"/>
                          <a:srcRect/>
                          <a:stretch>
                            <a:fillRect/>
                          </a:stretch>
                        </pic:blipFill>
                        <pic:spPr>
                          <a:xfrm>
                            <a:off x="0" y="0"/>
                            <a:ext cx="608965" cy="570230"/>
                          </a:xfrm>
                          <a:prstGeom prst="rect">
                            <a:avLst/>
                          </a:prstGeom>
                        </pic:spPr>
                      </pic:pic>
                    </a:graphicData>
                  </a:graphic>
                </wp:inline>
              </w:drawing>
            </w:r>
          </w:p>
          <w:p w14:paraId="7FF0FBB2">
            <w:pPr>
              <w:ind w:left="142"/>
              <w:jc w:val="center"/>
              <w:rPr>
                <w:rFonts w:eastAsia="Times New Roman" w:asciiTheme="minorHAnsi" w:hAnsiTheme="minorHAnsi" w:cstheme="minorHAnsi"/>
                <w:color w:val="000000"/>
              </w:rPr>
            </w:pPr>
            <w:r>
              <w:rPr>
                <w:rFonts w:eastAsia="Times New Roman" w:asciiTheme="minorHAnsi" w:hAnsiTheme="minorHAnsi" w:cstheme="minorHAnsi"/>
                <w:b/>
                <w:color w:val="000000"/>
              </w:rPr>
              <w:t>Φροντίζω το Περιβάλλον</w:t>
            </w:r>
          </w:p>
          <w:p w14:paraId="7FF0FBB3">
            <w:pPr>
              <w:jc w:val="center"/>
              <w:rPr>
                <w:rFonts w:eastAsia="Times New Roman" w:asciiTheme="minorHAnsi" w:hAnsiTheme="minorHAnsi" w:cstheme="minorHAnsi"/>
                <w:color w:val="000000"/>
              </w:rPr>
            </w:pPr>
          </w:p>
        </w:tc>
        <w:tc>
          <w:tcPr>
            <w:tcW w:w="2165" w:type="dxa"/>
          </w:tcPr>
          <w:p w14:paraId="7FF0FBB4">
            <w:pPr>
              <w:jc w:val="center"/>
              <w:rPr>
                <w:rFonts w:eastAsia="Times New Roman"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1051" name="image6.jpg" descr="Ενδιαφέρομαι και Ενεργώ - Κοινωνική Συναίσθηση και Ευθύνη"/>
                          <pic:cNvPicPr preferRelativeResize="0"/>
                        </pic:nvPicPr>
                        <pic:blipFill>
                          <a:blip r:embed="rId10"/>
                          <a:srcRect/>
                          <a:stretch>
                            <a:fillRect/>
                          </a:stretch>
                        </pic:blipFill>
                        <pic:spPr>
                          <a:xfrm>
                            <a:off x="0" y="0"/>
                            <a:ext cx="647700" cy="608330"/>
                          </a:xfrm>
                          <a:prstGeom prst="rect">
                            <a:avLst/>
                          </a:prstGeom>
                        </pic:spPr>
                      </pic:pic>
                    </a:graphicData>
                  </a:graphic>
                </wp:inline>
              </w:drawing>
            </w:r>
          </w:p>
          <w:p w14:paraId="7FF0FBB5">
            <w:pPr>
              <w:ind w:left="142"/>
              <w:jc w:val="center"/>
              <w:rPr>
                <w:rFonts w:eastAsia="Times New Roman" w:asciiTheme="minorHAnsi" w:hAnsiTheme="minorHAnsi" w:cstheme="minorHAnsi"/>
                <w:color w:val="000000"/>
              </w:rPr>
            </w:pPr>
            <w:r>
              <w:rPr>
                <w:rFonts w:eastAsia="Times New Roman" w:asciiTheme="minorHAnsi" w:hAnsiTheme="minorHAnsi" w:cstheme="minorHAnsi"/>
                <w:b/>
                <w:color w:val="000000"/>
              </w:rPr>
              <w:t>Ενδιαφέρομαι και Ενεργώ- Κοινωνική Συναίσθηση και Ευθύνη</w:t>
            </w:r>
          </w:p>
        </w:tc>
        <w:tc>
          <w:tcPr>
            <w:tcW w:w="2512" w:type="dxa"/>
          </w:tcPr>
          <w:p w14:paraId="7FF0FBB6">
            <w:pPr>
              <w:jc w:val="center"/>
              <w:rPr>
                <w:rFonts w:eastAsia="Times New Roman" w:asciiTheme="minorHAnsi" w:hAnsiTheme="minorHAnsi" w:cstheme="minorHAnsi"/>
                <w:color w:val="000000"/>
              </w:rPr>
            </w:pPr>
            <w:r>
              <w:rPr>
                <w:rFonts w:eastAsia="Times New Roman" w:asciiTheme="minorHAnsi" w:hAnsiTheme="minorHAnsi" w:cstheme="minorHAnsi"/>
                <w:color w:val="000000"/>
              </w:rPr>
              <w:drawing>
                <wp:inline distT="0" distB="0" distL="114300" distR="114300">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1053" name="image1.jpg" descr="Δημιουργώ και Καινοτομώ – Δημιουργική Σκέψη και Πρωτοβουλία"/>
                          <pic:cNvPicPr preferRelativeResize="0"/>
                        </pic:nvPicPr>
                        <pic:blipFill>
                          <a:blip r:embed="rId11"/>
                          <a:srcRect/>
                          <a:stretch>
                            <a:fillRect/>
                          </a:stretch>
                        </pic:blipFill>
                        <pic:spPr>
                          <a:xfrm>
                            <a:off x="0" y="0"/>
                            <a:ext cx="639445" cy="608330"/>
                          </a:xfrm>
                          <a:prstGeom prst="rect">
                            <a:avLst/>
                          </a:prstGeom>
                        </pic:spPr>
                      </pic:pic>
                    </a:graphicData>
                  </a:graphic>
                </wp:inline>
              </w:drawing>
            </w:r>
          </w:p>
          <w:p w14:paraId="7FF0FBB7">
            <w:pPr>
              <w:ind w:left="142"/>
              <w:jc w:val="center"/>
              <w:rPr>
                <w:rFonts w:eastAsia="Times New Roman" w:asciiTheme="minorHAnsi" w:hAnsiTheme="minorHAnsi" w:cstheme="minorHAnsi"/>
                <w:color w:val="000000"/>
              </w:rPr>
            </w:pPr>
            <w:r>
              <w:rPr>
                <w:rFonts w:eastAsia="Times New Roman" w:asciiTheme="minorHAnsi" w:hAnsiTheme="minorHAnsi" w:cstheme="minorHAnsi"/>
                <w:b/>
                <w:color w:val="000000"/>
              </w:rPr>
              <w:t>Δημιουργώ και Καινοτομώ- Δημιουργική Σκέψη και Πρωτοβουλία</w:t>
            </w:r>
          </w:p>
        </w:tc>
      </w:tr>
      <w:tr w14:paraId="7FF0FBBD">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gridAfter w:val="1"/>
          <w:wAfter w:w="11" w:type="dxa"/>
          <w:trHeight w:val="287" w:hRule="atLeast"/>
        </w:trPr>
        <w:tc>
          <w:tcPr>
            <w:tcW w:w="2268" w:type="dxa"/>
          </w:tcPr>
          <w:p w14:paraId="7FF0FBB9">
            <w:pPr>
              <w:tabs>
                <w:tab w:val="left" w:pos="270"/>
              </w:tabs>
              <w:spacing w:before="40" w:after="40"/>
              <w:jc w:val="center"/>
              <w:rPr>
                <w:rFonts w:asciiTheme="minorHAnsi" w:hAnsiTheme="minorHAnsi" w:cstheme="minorHAnsi"/>
                <w:bCs/>
                <w:color w:val="000000"/>
              </w:rPr>
            </w:pPr>
            <w:r>
              <w:rPr>
                <w:rFonts w:asciiTheme="minorHAnsi" w:hAnsiTheme="minorHAnsi"/>
                <w:bCs/>
                <w:i/>
                <w:sz w:val="20"/>
                <w:szCs w:val="20"/>
              </w:rPr>
              <w:t>1. ΥΓΕΙΑ: Διατροφή - Αυτομέριμνα, Οδική Ασφάλεια</w:t>
            </w:r>
          </w:p>
        </w:tc>
        <w:tc>
          <w:tcPr>
            <w:tcW w:w="2127" w:type="dxa"/>
          </w:tcPr>
          <w:p w14:paraId="7FF0FBBA">
            <w:pPr>
              <w:tabs>
                <w:tab w:val="left" w:pos="324"/>
              </w:tabs>
              <w:spacing w:before="40" w:after="40"/>
              <w:jc w:val="center"/>
              <w:rPr>
                <w:rFonts w:eastAsia="Times New Roman" w:asciiTheme="minorHAnsi" w:hAnsiTheme="minorHAnsi" w:cstheme="minorHAnsi"/>
                <w:bCs/>
                <w:color w:val="000000"/>
              </w:rPr>
            </w:pPr>
            <w:r>
              <w:rPr>
                <w:rFonts w:asciiTheme="minorHAnsi" w:hAnsiTheme="minorHAnsi"/>
                <w:bCs/>
                <w:i/>
                <w:sz w:val="20"/>
                <w:szCs w:val="20"/>
              </w:rPr>
              <w:t>1. Οικολογία - Παγκόσμια και τοπική Φυσική κληρονομιά</w:t>
            </w:r>
          </w:p>
        </w:tc>
        <w:tc>
          <w:tcPr>
            <w:tcW w:w="2165" w:type="dxa"/>
          </w:tcPr>
          <w:p w14:paraId="7FF0FBBB">
            <w:pPr>
              <w:tabs>
                <w:tab w:val="left" w:pos="270"/>
              </w:tabs>
              <w:spacing w:before="40" w:after="40"/>
              <w:jc w:val="center"/>
              <w:rPr>
                <w:rFonts w:eastAsia="Times New Roman" w:asciiTheme="minorHAnsi" w:hAnsiTheme="minorHAnsi" w:cstheme="minorHAnsi"/>
                <w:bCs/>
                <w:color w:val="000000"/>
              </w:rPr>
            </w:pPr>
            <w:r>
              <w:rPr>
                <w:rFonts w:asciiTheme="minorHAnsi" w:hAnsiTheme="minorHAnsi"/>
                <w:bCs/>
                <w:i/>
                <w:sz w:val="20"/>
                <w:szCs w:val="20"/>
              </w:rPr>
              <w:t>1. Ανθρώπινα δικαιώματα</w:t>
            </w:r>
          </w:p>
        </w:tc>
        <w:tc>
          <w:tcPr>
            <w:tcW w:w="2512" w:type="dxa"/>
          </w:tcPr>
          <w:p w14:paraId="7FF0FBBC">
            <w:pPr>
              <w:tabs>
                <w:tab w:val="left" w:pos="270"/>
                <w:tab w:val="left" w:pos="391"/>
              </w:tabs>
              <w:spacing w:before="40" w:after="40"/>
              <w:jc w:val="center"/>
              <w:rPr>
                <w:rFonts w:eastAsia="Times New Roman" w:asciiTheme="minorHAnsi" w:hAnsiTheme="minorHAnsi" w:cstheme="minorHAnsi"/>
                <w:bCs/>
                <w:color w:val="000000"/>
              </w:rPr>
            </w:pPr>
            <w:r>
              <w:rPr>
                <w:rFonts w:asciiTheme="minorHAnsi" w:hAnsiTheme="minorHAnsi"/>
                <w:bCs/>
                <w:i/>
                <w:sz w:val="20"/>
                <w:szCs w:val="20"/>
              </w:rPr>
              <w:t>1. STEM/ Εκπαιδευτική Ρομποτική</w:t>
            </w:r>
          </w:p>
        </w:tc>
      </w:tr>
      <w:tr w14:paraId="7FF0FBC2">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gridAfter w:val="1"/>
          <w:wAfter w:w="11" w:type="dxa"/>
          <w:trHeight w:val="596" w:hRule="atLeast"/>
        </w:trPr>
        <w:tc>
          <w:tcPr>
            <w:tcW w:w="2268" w:type="dxa"/>
          </w:tcPr>
          <w:p w14:paraId="7FF0FBBE">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Ψυχική και Συναισθηματική Υγεία - Πρόληψη</w:t>
            </w:r>
          </w:p>
        </w:tc>
        <w:tc>
          <w:tcPr>
            <w:tcW w:w="2127" w:type="dxa"/>
          </w:tcPr>
          <w:p w14:paraId="7FF0FBBF">
            <w:pPr>
              <w:tabs>
                <w:tab w:val="left" w:pos="324"/>
              </w:tabs>
              <w:spacing w:before="40" w:after="40"/>
              <w:jc w:val="center"/>
              <w:rPr>
                <w:rFonts w:asciiTheme="minorHAnsi" w:hAnsiTheme="minorHAnsi"/>
                <w:bCs/>
                <w:iCs/>
                <w:sz w:val="20"/>
                <w:szCs w:val="20"/>
              </w:rPr>
            </w:pPr>
            <w:r>
              <w:rPr>
                <w:rFonts w:asciiTheme="minorHAnsi" w:hAnsiTheme="minorHAnsi"/>
                <w:bCs/>
                <w:i/>
                <w:sz w:val="20"/>
                <w:szCs w:val="20"/>
              </w:rPr>
              <w:t>2. Κλιματική αλλαγή - Φυσικές Καταστροφές, Πολιτική προστασία</w:t>
            </w:r>
          </w:p>
        </w:tc>
        <w:tc>
          <w:tcPr>
            <w:tcW w:w="2165" w:type="dxa"/>
          </w:tcPr>
          <w:p w14:paraId="7FF0FBC0">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Εθελοντισμός διαμεσολάβηση</w:t>
            </w:r>
          </w:p>
        </w:tc>
        <w:tc>
          <w:tcPr>
            <w:tcW w:w="2512" w:type="dxa"/>
          </w:tcPr>
          <w:p w14:paraId="7FF0FBC1">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Επιχειρηματικότητα- Αγωγή Σταδιοδρομίας- Γνωριμία με επαγγέλματα</w:t>
            </w:r>
          </w:p>
        </w:tc>
      </w:tr>
      <w:tr w14:paraId="7FF0FBC7">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gridAfter w:val="1"/>
          <w:wAfter w:w="11" w:type="dxa"/>
          <w:trHeight w:val="622" w:hRule="atLeast"/>
        </w:trPr>
        <w:tc>
          <w:tcPr>
            <w:tcW w:w="2268" w:type="dxa"/>
          </w:tcPr>
          <w:p w14:paraId="7FF0FBC3">
            <w:pPr>
              <w:spacing w:after="120"/>
              <w:ind w:left="34"/>
              <w:jc w:val="center"/>
              <w:rPr>
                <w:rFonts w:asciiTheme="minorHAnsi" w:hAnsiTheme="minorHAnsi"/>
                <w:bCs/>
                <w:iCs/>
                <w:sz w:val="20"/>
                <w:szCs w:val="20"/>
              </w:rPr>
            </w:pPr>
            <w:r>
              <w:rPr>
                <w:rFonts w:asciiTheme="minorHAnsi" w:hAnsiTheme="minorHAnsi"/>
                <w:bCs/>
                <w:i/>
                <w:sz w:val="20"/>
                <w:szCs w:val="20"/>
              </w:rPr>
              <w:t>3. Γνωρίζω το σώμα μου - Σεξουαλική Διαπαιδαγώγηση</w:t>
            </w:r>
          </w:p>
        </w:tc>
        <w:tc>
          <w:tcPr>
            <w:tcW w:w="2127" w:type="dxa"/>
          </w:tcPr>
          <w:p w14:paraId="7FF0FBC4">
            <w:pPr>
              <w:tabs>
                <w:tab w:val="left" w:pos="324"/>
              </w:tabs>
              <w:spacing w:after="120"/>
              <w:ind w:left="34"/>
              <w:jc w:val="center"/>
              <w:rPr>
                <w:rFonts w:asciiTheme="minorHAnsi" w:hAnsiTheme="minorHAnsi"/>
                <w:bCs/>
                <w:iCs/>
                <w:sz w:val="20"/>
                <w:szCs w:val="20"/>
              </w:rPr>
            </w:pPr>
            <w:r>
              <w:rPr>
                <w:rFonts w:asciiTheme="minorHAnsi" w:hAnsiTheme="minorHAnsi"/>
                <w:bCs/>
                <w:i/>
                <w:sz w:val="20"/>
                <w:szCs w:val="20"/>
              </w:rPr>
              <w:t>3. Παγκόσμια και τοπική Πολιτιστική κληρονομιά</w:t>
            </w:r>
          </w:p>
        </w:tc>
        <w:tc>
          <w:tcPr>
            <w:tcW w:w="2165" w:type="dxa"/>
          </w:tcPr>
          <w:p w14:paraId="7FF0FBC5">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3. Συμπερίληψη: Αλληλοσεβασμός, διαφορετικότητα</w:t>
            </w:r>
          </w:p>
        </w:tc>
        <w:tc>
          <w:tcPr>
            <w:tcW w:w="2512" w:type="dxa"/>
          </w:tcPr>
          <w:p w14:paraId="7FF0FBC6">
            <w:pPr>
              <w:tabs>
                <w:tab w:val="left" w:pos="391"/>
              </w:tabs>
              <w:spacing w:after="120"/>
              <w:ind w:left="34"/>
              <w:jc w:val="center"/>
              <w:rPr>
                <w:rFonts w:asciiTheme="minorHAnsi" w:hAnsiTheme="minorHAnsi"/>
                <w:bCs/>
                <w:iCs/>
                <w:sz w:val="20"/>
                <w:szCs w:val="20"/>
              </w:rPr>
            </w:pPr>
          </w:p>
        </w:tc>
      </w:tr>
      <w:tr w14:paraId="7FF0FBCC">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gridAfter w:val="1"/>
          <w:wAfter w:w="11" w:type="dxa"/>
          <w:trHeight w:val="1007" w:hRule="atLeast"/>
        </w:trPr>
        <w:tc>
          <w:tcPr>
            <w:tcW w:w="2268" w:type="dxa"/>
          </w:tcPr>
          <w:p w14:paraId="7FF0FBC8">
            <w:pPr>
              <w:spacing w:after="120"/>
              <w:ind w:left="34"/>
              <w:jc w:val="both"/>
              <w:rPr>
                <w:rFonts w:asciiTheme="minorHAnsi" w:hAnsiTheme="minorHAnsi"/>
                <w:b/>
                <w:iCs/>
                <w:sz w:val="20"/>
                <w:szCs w:val="20"/>
              </w:rPr>
            </w:pPr>
            <w:r>
              <w:rPr>
                <w:rFonts w:asciiTheme="minorHAnsi" w:hAnsiTheme="minorHAnsi"/>
                <w:b/>
                <w:iCs/>
                <w:sz w:val="20"/>
                <w:szCs w:val="20"/>
              </w:rPr>
              <w:t>«Προλαβαίνουμε τη βία  πριν εμφανιστεί»</w:t>
            </w:r>
          </w:p>
        </w:tc>
        <w:tc>
          <w:tcPr>
            <w:tcW w:w="2127" w:type="dxa"/>
          </w:tcPr>
          <w:p w14:paraId="7FF0FBC9">
            <w:pPr>
              <w:tabs>
                <w:tab w:val="left" w:pos="324"/>
              </w:tabs>
              <w:spacing w:after="120"/>
              <w:ind w:left="34"/>
              <w:jc w:val="both"/>
              <w:rPr>
                <w:rFonts w:asciiTheme="minorHAnsi" w:hAnsiTheme="minorHAnsi"/>
                <w:b/>
                <w:iCs/>
                <w:sz w:val="20"/>
                <w:szCs w:val="20"/>
              </w:rPr>
            </w:pPr>
            <w:r>
              <w:rPr>
                <w:rFonts w:asciiTheme="minorHAnsi" w:hAnsiTheme="minorHAnsi"/>
                <w:b/>
                <w:iCs/>
                <w:sz w:val="20"/>
                <w:szCs w:val="20"/>
              </w:rPr>
              <w:t>«Θάλα</w:t>
            </w:r>
            <w:r>
              <w:rPr>
                <w:rFonts w:hint="default" w:asciiTheme="minorHAnsi" w:hAnsiTheme="minorHAnsi"/>
                <w:b/>
                <w:iCs/>
                <w:sz w:val="20"/>
                <w:szCs w:val="20"/>
                <w:lang w:val="el-GR"/>
              </w:rPr>
              <w:t>-</w:t>
            </w:r>
            <w:r>
              <w:rPr>
                <w:rFonts w:asciiTheme="minorHAnsi" w:hAnsiTheme="minorHAnsi"/>
                <w:b/>
                <w:iCs/>
                <w:sz w:val="20"/>
                <w:szCs w:val="20"/>
              </w:rPr>
              <w:t>SOS</w:t>
            </w:r>
            <w:r>
              <w:rPr>
                <w:rFonts w:hint="default" w:asciiTheme="minorHAnsi" w:hAnsiTheme="minorHAnsi"/>
                <w:b/>
                <w:iCs/>
                <w:sz w:val="20"/>
                <w:szCs w:val="20"/>
                <w:lang w:val="el-GR"/>
              </w:rPr>
              <w:t>-</w:t>
            </w:r>
            <w:bookmarkStart w:id="1" w:name="_GoBack"/>
            <w:bookmarkEnd w:id="1"/>
            <w:r>
              <w:rPr>
                <w:rFonts w:asciiTheme="minorHAnsi" w:hAnsiTheme="minorHAnsi"/>
                <w:b/>
                <w:iCs/>
                <w:sz w:val="20"/>
                <w:szCs w:val="20"/>
              </w:rPr>
              <w:t>α  χωρίς πλαστικά»</w:t>
            </w:r>
          </w:p>
        </w:tc>
        <w:tc>
          <w:tcPr>
            <w:tcW w:w="2165" w:type="dxa"/>
          </w:tcPr>
          <w:p w14:paraId="7FF0FBCA">
            <w:pPr>
              <w:spacing w:after="120"/>
              <w:ind w:left="34"/>
              <w:jc w:val="both"/>
              <w:rPr>
                <w:rFonts w:asciiTheme="minorHAnsi" w:hAnsiTheme="minorHAnsi"/>
                <w:b/>
                <w:iCs/>
                <w:sz w:val="20"/>
                <w:szCs w:val="20"/>
              </w:rPr>
            </w:pPr>
            <w:r>
              <w:rPr>
                <w:rFonts w:asciiTheme="minorHAnsi" w:hAnsiTheme="minorHAnsi"/>
                <w:b/>
                <w:iCs/>
                <w:sz w:val="20"/>
                <w:szCs w:val="20"/>
              </w:rPr>
              <w:t>«Αλληλοσεβασμός και Διαφορετικότητα στο Νηπιαγωγείο»</w:t>
            </w:r>
          </w:p>
        </w:tc>
        <w:tc>
          <w:tcPr>
            <w:tcW w:w="2512" w:type="dxa"/>
          </w:tcPr>
          <w:p w14:paraId="7FF0FBCB">
            <w:pPr>
              <w:tabs>
                <w:tab w:val="left" w:pos="391"/>
              </w:tabs>
              <w:spacing w:after="120"/>
              <w:ind w:left="34"/>
              <w:jc w:val="both"/>
              <w:rPr>
                <w:rFonts w:asciiTheme="minorHAnsi" w:hAnsiTheme="minorHAnsi"/>
                <w:bCs/>
                <w:iCs/>
                <w:sz w:val="20"/>
                <w:szCs w:val="20"/>
              </w:rPr>
            </w:pPr>
            <w:r>
              <w:rPr>
                <w:rFonts w:asciiTheme="minorHAnsi" w:hAnsiTheme="minorHAnsi"/>
                <w:bCs/>
                <w:iCs/>
                <w:sz w:val="20"/>
                <w:szCs w:val="20"/>
              </w:rPr>
              <w:t>«</w:t>
            </w:r>
            <w:r>
              <w:rPr>
                <w:rFonts w:asciiTheme="minorHAnsi" w:hAnsiTheme="minorHAnsi"/>
                <w:b/>
                <w:iCs/>
                <w:sz w:val="20"/>
                <w:szCs w:val="20"/>
              </w:rPr>
              <w:t>STEM/Εκπαιδευτική Ρομποτική. Τα ρομπότ στην υπηρεσία της ανακύκλωσης».</w:t>
            </w:r>
          </w:p>
        </w:tc>
      </w:tr>
      <w:tr w14:paraId="7FF0FBCF">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c>
          <w:tcPr>
            <w:tcW w:w="9083" w:type="dxa"/>
            <w:gridSpan w:val="5"/>
            <w:shd w:val="clear" w:color="auto" w:fill="E7E6E6"/>
          </w:tcPr>
          <w:p w14:paraId="7FF0FBCD">
            <w:pPr>
              <w:ind w:left="431"/>
              <w:jc w:val="both"/>
              <w:rPr>
                <w:rFonts w:eastAsia="Times New Roman" w:asciiTheme="minorHAnsi" w:hAnsiTheme="minorHAnsi" w:cstheme="minorHAnsi"/>
                <w:color w:val="000000"/>
              </w:rPr>
            </w:pPr>
            <w:r>
              <w:rPr>
                <w:rFonts w:asciiTheme="minorHAnsi" w:hAnsiTheme="minorHAnsi" w:cstheme="minorHAnsi"/>
                <w:b/>
                <w:color w:val="000000"/>
              </w:rPr>
              <w:t>2. Οφέλη συνολικά από την υλοποίηση του Σχεδίου Δράσης</w:t>
            </w:r>
          </w:p>
          <w:p w14:paraId="7FF0FBCE">
            <w:pPr>
              <w:ind w:left="720" w:hanging="5"/>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(σε συνάφεια με την αρχική ανάλυση αναγκών)</w:t>
            </w:r>
          </w:p>
        </w:tc>
      </w:tr>
      <w:tr w14:paraId="7FF0FBD2">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628" w:hRule="atLeast"/>
        </w:trPr>
        <w:tc>
          <w:tcPr>
            <w:tcW w:w="2268" w:type="dxa"/>
            <w:vAlign w:val="center"/>
          </w:tcPr>
          <w:p w14:paraId="7FF0FBD0">
            <w:pPr>
              <w:rPr>
                <w:rFonts w:asciiTheme="minorHAnsi" w:hAnsiTheme="minorHAnsi" w:cstheme="minorHAnsi"/>
                <w:color w:val="000000"/>
              </w:rPr>
            </w:pPr>
            <w:r>
              <w:rPr>
                <w:rFonts w:asciiTheme="minorHAnsi" w:hAnsiTheme="minorHAnsi" w:cstheme="minorHAnsi"/>
                <w:b/>
                <w:color w:val="000000"/>
              </w:rPr>
              <w:t>ως προς το σχολικό κλίμα γενικά</w:t>
            </w:r>
          </w:p>
        </w:tc>
        <w:tc>
          <w:tcPr>
            <w:tcW w:w="6815" w:type="dxa"/>
            <w:gridSpan w:val="4"/>
          </w:tcPr>
          <w:p w14:paraId="7FF0FBD1">
            <w:pPr>
              <w:ind w:left="720"/>
              <w:rPr>
                <w:rFonts w:eastAsia="Times New Roman" w:asciiTheme="minorHAnsi" w:hAnsiTheme="minorHAnsi" w:cstheme="minorHAnsi"/>
                <w:color w:val="000000"/>
              </w:rPr>
            </w:pPr>
            <w:r>
              <w:rPr>
                <w:rFonts w:eastAsia="Times New Roman" w:asciiTheme="minorHAnsi" w:hAnsiTheme="minorHAnsi" w:cstheme="minorHAnsi"/>
                <w:color w:val="000000"/>
              </w:rPr>
              <w:t xml:space="preserve">Οι μαθητές εργάστηκαν ομαδικά αναπτύσσοντας κλίμα συνεργασίας και αποδοχής. Μεταξύ εκπαιδευτικών και μαθητών δημιουργήθηκε κλίμα συνεργασίας και εμπιστοσύνης, ενώ οι εκπαιδευτικοί της σχολικής μονάδας συνεργάστηκαν αρμονικά αλληλεπιδρώντας. </w:t>
            </w:r>
          </w:p>
        </w:tc>
      </w:tr>
      <w:tr w14:paraId="7FF0FBD5">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1273" w:hRule="atLeast"/>
        </w:trPr>
        <w:tc>
          <w:tcPr>
            <w:tcW w:w="2268" w:type="dxa"/>
            <w:vAlign w:val="center"/>
          </w:tcPr>
          <w:p w14:paraId="7FF0FBD3">
            <w:pPr>
              <w:rPr>
                <w:rFonts w:asciiTheme="minorHAnsi" w:hAnsiTheme="minorHAnsi" w:cstheme="minorHAnsi"/>
                <w:color w:val="000000"/>
              </w:rPr>
            </w:pPr>
            <w:r>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Pr>
          <w:p w14:paraId="7FF0FBD4">
            <w:pPr>
              <w:ind w:left="720"/>
              <w:rPr>
                <w:rFonts w:eastAsia="Times New Roman" w:asciiTheme="minorHAnsi" w:hAnsiTheme="minorHAnsi" w:cstheme="minorHAnsi"/>
                <w:color w:val="000000"/>
              </w:rPr>
            </w:pPr>
            <w:r>
              <w:rPr>
                <w:rFonts w:eastAsia="Times New Roman" w:asciiTheme="minorHAnsi" w:hAnsiTheme="minorHAnsi" w:cstheme="minorHAnsi"/>
                <w:color w:val="000000"/>
              </w:rPr>
              <w:t>Ως προς την ανάπτυξη της σχολικής κοινότητας, υπήρξαν σημαντικά οφέλη από την εφαρμογή του προγράμματος. Οι μαθητές ανέπτυξαν σε μεγάλο βαθμό τις δεξιότητες του 21</w:t>
            </w:r>
            <w:r>
              <w:rPr>
                <w:rFonts w:eastAsia="Times New Roman" w:asciiTheme="minorHAnsi" w:hAnsiTheme="minorHAnsi" w:cstheme="minorHAnsi"/>
                <w:color w:val="000000"/>
                <w:vertAlign w:val="superscript"/>
              </w:rPr>
              <w:t>ου</w:t>
            </w:r>
            <w:r>
              <w:rPr>
                <w:rFonts w:eastAsia="Times New Roman" w:asciiTheme="minorHAnsi" w:hAnsiTheme="minorHAnsi" w:cstheme="minorHAnsi"/>
                <w:color w:val="000000"/>
              </w:rPr>
              <w:t xml:space="preserve"> αιώνα, ενώ οι εκπαιδευτικοί διεύρυναν τους ορίζοντες της μαθησιακής διαδικασίας προωθώντας την καινοτομία στην εφαρμογή του προγράμματος. Τέλος οι γονείς συμμετείχαν ενεργά, αφού οι εκπαιδευτικοί εξασφάλισαν την εμπλοκή τους στην πλειονότητα των δράσεων που πραγματοποιήθηκαν κατά τη διάρκεια της εφαρμογής των εργαστηρίων.</w:t>
            </w:r>
          </w:p>
        </w:tc>
      </w:tr>
      <w:tr w14:paraId="7FF0FBD8">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696" w:hRule="atLeast"/>
        </w:trPr>
        <w:tc>
          <w:tcPr>
            <w:tcW w:w="2268" w:type="dxa"/>
            <w:vAlign w:val="center"/>
          </w:tcPr>
          <w:p w14:paraId="7FF0FBD6">
            <w:pPr>
              <w:rPr>
                <w:rFonts w:asciiTheme="minorHAnsi" w:hAnsiTheme="minorHAnsi" w:cstheme="minorHAnsi"/>
                <w:color w:val="000000"/>
              </w:rPr>
            </w:pPr>
            <w:r>
              <w:rPr>
                <w:rFonts w:asciiTheme="minorHAnsi" w:hAnsiTheme="minorHAnsi" w:cstheme="minorHAnsi"/>
                <w:b/>
                <w:color w:val="000000"/>
              </w:rPr>
              <w:t xml:space="preserve">ως προς την τοπική κοινότητα </w:t>
            </w:r>
          </w:p>
        </w:tc>
        <w:tc>
          <w:tcPr>
            <w:tcW w:w="6815" w:type="dxa"/>
            <w:gridSpan w:val="4"/>
          </w:tcPr>
          <w:p w14:paraId="7FF0FBD7">
            <w:pPr>
              <w:ind w:left="720"/>
              <w:rPr>
                <w:rFonts w:eastAsia="Times New Roman" w:asciiTheme="minorHAnsi" w:hAnsiTheme="minorHAnsi" w:cstheme="minorHAnsi"/>
                <w:color w:val="000000"/>
              </w:rPr>
            </w:pPr>
            <w:r>
              <w:rPr>
                <w:rFonts w:eastAsia="Times New Roman" w:asciiTheme="minorHAnsi" w:hAnsiTheme="minorHAnsi" w:cstheme="minorHAnsi"/>
                <w:color w:val="000000"/>
              </w:rPr>
              <w:t>Η συμμετοχή της τοπικής κοινότητας στην υλοποίηση του προγράμματος υπήρξε ιδιαίτερα βοηθητική. Η αλληλεπίδραση με τη σχολική κοινότητα είχε ως αποτέλεσμα την επιτυχή διεξαγωγή των δραστηριοτήτων ενώ η διάχυση των μαθησιακών αποτελεσμάτων επισφράγισε την ποιότητα του εκπαιδευτικού έργου.</w:t>
            </w:r>
          </w:p>
        </w:tc>
      </w:tr>
      <w:tr w14:paraId="7FF0FBDA">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rPr>
          <w:trHeight w:val="422" w:hRule="atLeast"/>
        </w:trPr>
        <w:tc>
          <w:tcPr>
            <w:tcW w:w="9083" w:type="dxa"/>
            <w:gridSpan w:val="5"/>
            <w:shd w:val="clear" w:color="auto" w:fill="E7E6E6"/>
          </w:tcPr>
          <w:p w14:paraId="7FF0FBD9">
            <w:pPr>
              <w:ind w:left="-502"/>
              <w:jc w:val="center"/>
              <w:rPr>
                <w:rFonts w:asciiTheme="minorHAnsi" w:hAnsiTheme="minorHAnsi" w:cstheme="minorHAnsi"/>
                <w:color w:val="000000"/>
              </w:rPr>
            </w:pPr>
            <w:r>
              <w:rPr>
                <w:rFonts w:asciiTheme="minorHAnsi" w:hAnsiTheme="minorHAnsi" w:cstheme="minorHAnsi"/>
                <w:b/>
                <w:color w:val="000000"/>
              </w:rPr>
              <w:t>3. Δυσκολίες – Εμπόδια κατά την υλοποίηση της πιλοτικής εφαρμογής του προγράμματος</w:t>
            </w:r>
          </w:p>
        </w:tc>
      </w:tr>
      <w:tr w14:paraId="7FF0FBDE">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c>
          <w:tcPr>
            <w:tcW w:w="2268" w:type="dxa"/>
          </w:tcPr>
          <w:p w14:paraId="7FF0FBDB">
            <w:pPr>
              <w:jc w:val="center"/>
              <w:rPr>
                <w:rFonts w:asciiTheme="minorHAnsi" w:hAnsiTheme="minorHAnsi" w:cstheme="minorHAnsi"/>
                <w:color w:val="000000"/>
              </w:rPr>
            </w:pPr>
            <w:r>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14:paraId="7FF0FBDC">
            <w:pPr>
              <w:rPr>
                <w:rFonts w:eastAsia="Times New Roman" w:asciiTheme="minorHAnsi" w:hAnsiTheme="minorHAnsi" w:cstheme="minorHAnsi"/>
                <w:color w:val="000000"/>
              </w:rPr>
            </w:pPr>
            <w:r>
              <w:rPr>
                <w:rFonts w:eastAsia="Times New Roman" w:asciiTheme="minorHAnsi" w:hAnsiTheme="minorHAnsi" w:cstheme="minorHAnsi"/>
                <w:color w:val="000000"/>
              </w:rPr>
              <w:t>Δεν υπήρξαν σημαντικές δυσκολίες ή εμπόδια όσον αφορά την υλοποίηση των τεσσάρων θεματικών κύκλων των εργαστηρίων δεξιοτήτων. Η ύπαρξη θετικού σχολικού κλίματος βοήθησε καθοριστικά στην ομαλή διεξαγωγή των προγραμμάτων.</w:t>
            </w:r>
          </w:p>
          <w:p w14:paraId="7FF0FBDD">
            <w:pPr>
              <w:jc w:val="center"/>
              <w:rPr>
                <w:rFonts w:eastAsia="Times New Roman" w:asciiTheme="minorHAnsi" w:hAnsiTheme="minorHAnsi" w:cstheme="minorHAnsi"/>
                <w:color w:val="000000"/>
              </w:rPr>
            </w:pPr>
          </w:p>
        </w:tc>
      </w:tr>
      <w:tr w14:paraId="7FF0FBE0">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c>
          <w:tcPr>
            <w:tcW w:w="9083" w:type="dxa"/>
            <w:gridSpan w:val="5"/>
            <w:shd w:val="clear" w:color="auto" w:fill="D0CECE"/>
          </w:tcPr>
          <w:p w14:paraId="7FF0FBDF">
            <w:pPr>
              <w:jc w:val="center"/>
              <w:rPr>
                <w:rFonts w:eastAsia="Times New Roman" w:asciiTheme="minorHAnsi" w:hAnsiTheme="minorHAnsi" w:cstheme="minorHAnsi"/>
                <w:color w:val="000000"/>
                <w:sz w:val="16"/>
                <w:szCs w:val="16"/>
              </w:rPr>
            </w:pPr>
            <w:r>
              <w:rPr>
                <w:rFonts w:asciiTheme="minorHAnsi" w:hAnsiTheme="minorHAnsi" w:cstheme="minorHAnsi"/>
                <w:b/>
                <w:color w:val="000000"/>
              </w:rPr>
              <w:t xml:space="preserve">Προτάσεις </w:t>
            </w:r>
          </w:p>
        </w:tc>
      </w:tr>
      <w:tr w14:paraId="7FF0FBE5">
        <w:tblPrEx>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CellMar>
            <w:top w:w="0" w:type="dxa"/>
            <w:left w:w="108" w:type="dxa"/>
            <w:bottom w:w="0" w:type="dxa"/>
            <w:right w:w="108" w:type="dxa"/>
          </w:tblCellMar>
        </w:tblPrEx>
        <w:tc>
          <w:tcPr>
            <w:tcW w:w="9083" w:type="dxa"/>
            <w:gridSpan w:val="5"/>
          </w:tcPr>
          <w:p w14:paraId="7FF0FBE1">
            <w:pPr>
              <w:jc w:val="center"/>
              <w:rPr>
                <w:rFonts w:eastAsia="Times New Roman" w:asciiTheme="minorHAnsi" w:hAnsiTheme="minorHAnsi" w:cstheme="minorHAnsi"/>
                <w:color w:val="000000"/>
              </w:rPr>
            </w:pPr>
            <w:r>
              <w:rPr>
                <w:rFonts w:eastAsia="Times New Roman" w:asciiTheme="minorHAnsi" w:hAnsiTheme="minorHAnsi" w:cstheme="minorHAnsi"/>
                <w:color w:val="000000"/>
              </w:rPr>
              <w:t>Στη μορφή λίστας (150 λέξεις)</w:t>
            </w:r>
          </w:p>
          <w:p w14:paraId="7FF0FBE2">
            <w:pPr>
              <w:numPr>
                <w:ilvl w:val="0"/>
                <w:numId w:val="5"/>
              </w:numPr>
              <w:jc w:val="center"/>
              <w:rPr>
                <w:rFonts w:eastAsia="Times New Roman" w:asciiTheme="minorHAnsi" w:hAnsiTheme="minorHAnsi" w:cstheme="minorHAnsi"/>
                <w:color w:val="000000"/>
              </w:rPr>
            </w:pPr>
            <w:r>
              <w:rPr>
                <w:rFonts w:eastAsia="Times New Roman" w:asciiTheme="minorHAnsi" w:hAnsiTheme="minorHAnsi" w:cstheme="minorHAnsi"/>
                <w:color w:val="000000"/>
              </w:rPr>
              <w:t>………………</w:t>
            </w:r>
          </w:p>
          <w:p w14:paraId="7FF0FBE3">
            <w:pPr>
              <w:numPr>
                <w:ilvl w:val="0"/>
                <w:numId w:val="5"/>
              </w:numPr>
              <w:jc w:val="center"/>
              <w:rPr>
                <w:rFonts w:eastAsia="Times New Roman" w:asciiTheme="minorHAnsi" w:hAnsiTheme="minorHAnsi" w:cstheme="minorHAnsi"/>
                <w:color w:val="000000"/>
              </w:rPr>
            </w:pPr>
            <w:r>
              <w:rPr>
                <w:rFonts w:eastAsia="Times New Roman" w:asciiTheme="minorHAnsi" w:hAnsiTheme="minorHAnsi" w:cstheme="minorHAnsi"/>
                <w:color w:val="000000"/>
              </w:rPr>
              <w:t>………………</w:t>
            </w:r>
          </w:p>
          <w:p w14:paraId="7FF0FBE4">
            <w:pPr>
              <w:numPr>
                <w:ilvl w:val="0"/>
                <w:numId w:val="5"/>
              </w:numPr>
              <w:jc w:val="center"/>
              <w:rPr>
                <w:rFonts w:eastAsia="Times New Roman" w:asciiTheme="minorHAnsi" w:hAnsiTheme="minorHAnsi" w:cstheme="minorHAnsi"/>
                <w:color w:val="000000"/>
              </w:rPr>
            </w:pPr>
            <w:r>
              <w:rPr>
                <w:rFonts w:eastAsia="Times New Roman" w:asciiTheme="minorHAnsi" w:hAnsiTheme="minorHAnsi" w:cstheme="minorHAnsi"/>
                <w:color w:val="000000"/>
              </w:rPr>
              <w:t>………………</w:t>
            </w:r>
          </w:p>
        </w:tc>
      </w:tr>
    </w:tbl>
    <w:p w14:paraId="7FF0FBE6">
      <w:pPr>
        <w:rPr>
          <w:rFonts w:cstheme="majorHAnsi"/>
        </w:rPr>
      </w:pPr>
    </w:p>
    <w:p w14:paraId="7FF0FBE7"/>
    <w:sectPr>
      <w:headerReference r:id="rId3" w:type="default"/>
      <w:footerReference r:id="rId4" w:type="default"/>
      <w:pgSz w:w="11900" w:h="16838"/>
      <w:pgMar w:top="1418" w:right="1406" w:bottom="1418" w:left="1419" w:header="567" w:footer="995" w:gutter="0"/>
      <w:cols w:equalWidth="0" w:num="1">
        <w:col w:w="90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Myriad Pro">
    <w:altName w:val="Segoe UI"/>
    <w:panose1 w:val="00000000000000000000"/>
    <w:charset w:val="00"/>
    <w:family w:val="swiss"/>
    <w:pitch w:val="default"/>
    <w:sig w:usb0="00000000" w:usb1="00000000" w:usb2="00000000" w:usb3="00000000" w:csb0="0000019F" w:csb1="00000000"/>
  </w:font>
  <w:font w:name="Calibri Light">
    <w:panose1 w:val="020F0302020204030204"/>
    <w:charset w:val="A1"/>
    <w:family w:val="swiss"/>
    <w:pitch w:val="default"/>
    <w:sig w:usb0="E4002EFF" w:usb1="C000247B" w:usb2="00000009" w:usb3="00000000" w:csb0="200001FF" w:csb1="00000000"/>
  </w:font>
  <w:font w:name="Aka-AcidGR-DiaryGirl">
    <w:altName w:val="Liberation Mono"/>
    <w:panose1 w:val="00000000000000000000"/>
    <w:charset w:val="A1"/>
    <w:family w:val="modern"/>
    <w:pitch w:val="default"/>
    <w:sig w:usb0="00000000" w:usb1="00000000" w:usb2="00000000" w:usb3="00000000" w:csb0="00000008"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Noto Sans Symbols">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FC05">
    <w:pPr>
      <w:pStyle w:val="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FC04">
    <w:pPr>
      <w:pStyle w:val="5"/>
      <w:pBdr>
        <w:bottom w:val="single" w:color="8496B0" w:themeColor="text2" w:themeTint="99" w:sz="4" w:space="1"/>
      </w:pBdr>
      <w:jc w:val="both"/>
    </w:pPr>
    <w:bookmarkStart w:id="0" w:name="page1"/>
    <w:bookmarkEnd w:id="0"/>
    <w:r>
      <w:drawing>
        <wp:inline distT="0" distB="0" distL="0" distR="0">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1">
                    <a:extLst>
                      <a:ext uri="{28A0092B-C50C-407E-A947-70E740481C1C}">
                        <a14:useLocalDpi xmlns:a14="http://schemas.microsoft.com/office/drawing/2010/main" val="0"/>
                      </a:ext>
                    </a:extLst>
                  </a:blip>
                  <a:srcRect/>
                  <a:stretch>
                    <a:fillRect/>
                  </a:stretch>
                </pic:blipFill>
                <pic:spPr>
                  <a:xfrm>
                    <a:off x="0" y="0"/>
                    <a:ext cx="3086100" cy="342900"/>
                  </a:xfrm>
                  <a:prstGeom prst="rect">
                    <a:avLst/>
                  </a:prstGeom>
                  <a:noFill/>
                  <a:ln>
                    <a:noFill/>
                  </a:ln>
                </pic:spPr>
              </pic:pic>
            </a:graphicData>
          </a:graphic>
        </wp:inline>
      </w:drawing>
    </w:r>
    <w:r>
      <w:t xml:space="preserve"> </w:t>
    </w:r>
    <w:r>
      <w:rPr>
        <w:lang w:val="en-US"/>
      </w:rPr>
      <w:t xml:space="preserve">   </w:t>
    </w:r>
    <w:r>
      <w:t xml:space="preserve">                                                       </w:t>
    </w:r>
    <w:r>
      <w:drawing>
        <wp:inline distT="0" distB="0" distL="0" distR="0">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F451F"/>
    <w:multiLevelType w:val="multilevel"/>
    <w:tmpl w:val="095F451F"/>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
    <w:nsid w:val="185954A5"/>
    <w:multiLevelType w:val="multilevel"/>
    <w:tmpl w:val="185954A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A015AF7"/>
    <w:multiLevelType w:val="multilevel"/>
    <w:tmpl w:val="1A015A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674689"/>
    <w:multiLevelType w:val="multilevel"/>
    <w:tmpl w:val="36674689"/>
    <w:lvl w:ilvl="0" w:tentative="0">
      <w:start w:val="1"/>
      <w:numFmt w:val="bullet"/>
      <w:lvlText w:val=""/>
      <w:lvlJc w:val="left"/>
      <w:pPr>
        <w:ind w:left="1032" w:hanging="360"/>
      </w:pPr>
      <w:rPr>
        <w:rFonts w:hint="default" w:ascii="Symbol" w:hAnsi="Symbol"/>
      </w:rPr>
    </w:lvl>
    <w:lvl w:ilvl="1" w:tentative="0">
      <w:start w:val="1"/>
      <w:numFmt w:val="bullet"/>
      <w:lvlText w:val="o"/>
      <w:lvlJc w:val="left"/>
      <w:pPr>
        <w:ind w:left="1752" w:hanging="360"/>
      </w:pPr>
      <w:rPr>
        <w:rFonts w:hint="default" w:ascii="Courier New" w:hAnsi="Courier New" w:cs="Courier New"/>
      </w:rPr>
    </w:lvl>
    <w:lvl w:ilvl="2" w:tentative="0">
      <w:start w:val="1"/>
      <w:numFmt w:val="bullet"/>
      <w:lvlText w:val=""/>
      <w:lvlJc w:val="left"/>
      <w:pPr>
        <w:ind w:left="2472" w:hanging="360"/>
      </w:pPr>
      <w:rPr>
        <w:rFonts w:hint="default" w:ascii="Wingdings" w:hAnsi="Wingdings"/>
      </w:rPr>
    </w:lvl>
    <w:lvl w:ilvl="3" w:tentative="0">
      <w:start w:val="1"/>
      <w:numFmt w:val="bullet"/>
      <w:lvlText w:val=""/>
      <w:lvlJc w:val="left"/>
      <w:pPr>
        <w:ind w:left="3192" w:hanging="360"/>
      </w:pPr>
      <w:rPr>
        <w:rFonts w:hint="default" w:ascii="Symbol" w:hAnsi="Symbol"/>
      </w:rPr>
    </w:lvl>
    <w:lvl w:ilvl="4" w:tentative="0">
      <w:start w:val="1"/>
      <w:numFmt w:val="bullet"/>
      <w:lvlText w:val="o"/>
      <w:lvlJc w:val="left"/>
      <w:pPr>
        <w:ind w:left="3912" w:hanging="360"/>
      </w:pPr>
      <w:rPr>
        <w:rFonts w:hint="default" w:ascii="Courier New" w:hAnsi="Courier New" w:cs="Courier New"/>
      </w:rPr>
    </w:lvl>
    <w:lvl w:ilvl="5" w:tentative="0">
      <w:start w:val="1"/>
      <w:numFmt w:val="bullet"/>
      <w:lvlText w:val=""/>
      <w:lvlJc w:val="left"/>
      <w:pPr>
        <w:ind w:left="4632" w:hanging="360"/>
      </w:pPr>
      <w:rPr>
        <w:rFonts w:hint="default" w:ascii="Wingdings" w:hAnsi="Wingdings"/>
      </w:rPr>
    </w:lvl>
    <w:lvl w:ilvl="6" w:tentative="0">
      <w:start w:val="1"/>
      <w:numFmt w:val="bullet"/>
      <w:lvlText w:val=""/>
      <w:lvlJc w:val="left"/>
      <w:pPr>
        <w:ind w:left="5352" w:hanging="360"/>
      </w:pPr>
      <w:rPr>
        <w:rFonts w:hint="default" w:ascii="Symbol" w:hAnsi="Symbol"/>
      </w:rPr>
    </w:lvl>
    <w:lvl w:ilvl="7" w:tentative="0">
      <w:start w:val="1"/>
      <w:numFmt w:val="bullet"/>
      <w:lvlText w:val="o"/>
      <w:lvlJc w:val="left"/>
      <w:pPr>
        <w:ind w:left="6072" w:hanging="360"/>
      </w:pPr>
      <w:rPr>
        <w:rFonts w:hint="default" w:ascii="Courier New" w:hAnsi="Courier New" w:cs="Courier New"/>
      </w:rPr>
    </w:lvl>
    <w:lvl w:ilvl="8" w:tentative="0">
      <w:start w:val="1"/>
      <w:numFmt w:val="bullet"/>
      <w:lvlText w:val=""/>
      <w:lvlJc w:val="left"/>
      <w:pPr>
        <w:ind w:left="6792" w:hanging="360"/>
      </w:pPr>
      <w:rPr>
        <w:rFonts w:hint="default" w:ascii="Wingdings" w:hAnsi="Wingdings"/>
      </w:rPr>
    </w:lvl>
  </w:abstractNum>
  <w:abstractNum w:abstractNumId="4">
    <w:nsid w:val="64A014E7"/>
    <w:multiLevelType w:val="multilevel"/>
    <w:tmpl w:val="64A014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10AB5"/>
    <w:rsid w:val="0004211C"/>
    <w:rsid w:val="0007133C"/>
    <w:rsid w:val="00075D80"/>
    <w:rsid w:val="00077AB4"/>
    <w:rsid w:val="00080006"/>
    <w:rsid w:val="00081EFC"/>
    <w:rsid w:val="000849CF"/>
    <w:rsid w:val="000865EB"/>
    <w:rsid w:val="000B6817"/>
    <w:rsid w:val="0010472B"/>
    <w:rsid w:val="00110789"/>
    <w:rsid w:val="00126589"/>
    <w:rsid w:val="00137ECE"/>
    <w:rsid w:val="001400F2"/>
    <w:rsid w:val="001446DB"/>
    <w:rsid w:val="00146F00"/>
    <w:rsid w:val="0015270A"/>
    <w:rsid w:val="00155152"/>
    <w:rsid w:val="00175595"/>
    <w:rsid w:val="00182927"/>
    <w:rsid w:val="001919AC"/>
    <w:rsid w:val="00194B2F"/>
    <w:rsid w:val="0019556B"/>
    <w:rsid w:val="00197AE0"/>
    <w:rsid w:val="00220AF2"/>
    <w:rsid w:val="0022287D"/>
    <w:rsid w:val="00226747"/>
    <w:rsid w:val="002D361C"/>
    <w:rsid w:val="002F2FC7"/>
    <w:rsid w:val="0030200D"/>
    <w:rsid w:val="0030275E"/>
    <w:rsid w:val="00326ACA"/>
    <w:rsid w:val="003335EB"/>
    <w:rsid w:val="00363AA5"/>
    <w:rsid w:val="00364868"/>
    <w:rsid w:val="003E0977"/>
    <w:rsid w:val="003E4670"/>
    <w:rsid w:val="00405B0D"/>
    <w:rsid w:val="00413EBE"/>
    <w:rsid w:val="00425E08"/>
    <w:rsid w:val="00435C4B"/>
    <w:rsid w:val="00451B66"/>
    <w:rsid w:val="004A1A40"/>
    <w:rsid w:val="004C1CCD"/>
    <w:rsid w:val="004D146C"/>
    <w:rsid w:val="004D3518"/>
    <w:rsid w:val="00526F59"/>
    <w:rsid w:val="00534E2F"/>
    <w:rsid w:val="00572EAC"/>
    <w:rsid w:val="005B0C87"/>
    <w:rsid w:val="005B22E7"/>
    <w:rsid w:val="005C34A3"/>
    <w:rsid w:val="005C6B1F"/>
    <w:rsid w:val="0062033F"/>
    <w:rsid w:val="00655C24"/>
    <w:rsid w:val="00690985"/>
    <w:rsid w:val="0069402C"/>
    <w:rsid w:val="006C3D1D"/>
    <w:rsid w:val="007A2EA4"/>
    <w:rsid w:val="007C0AE7"/>
    <w:rsid w:val="007C3837"/>
    <w:rsid w:val="007E2A8D"/>
    <w:rsid w:val="007E3CB5"/>
    <w:rsid w:val="00807D0F"/>
    <w:rsid w:val="00823C50"/>
    <w:rsid w:val="00825590"/>
    <w:rsid w:val="00832BC2"/>
    <w:rsid w:val="008331C5"/>
    <w:rsid w:val="0083695C"/>
    <w:rsid w:val="008508B8"/>
    <w:rsid w:val="00867CCD"/>
    <w:rsid w:val="008B5AEC"/>
    <w:rsid w:val="008D44AA"/>
    <w:rsid w:val="00900EF0"/>
    <w:rsid w:val="0097380B"/>
    <w:rsid w:val="00A50B7A"/>
    <w:rsid w:val="00A91FC2"/>
    <w:rsid w:val="00AA4CB1"/>
    <w:rsid w:val="00AC3CA8"/>
    <w:rsid w:val="00AE75CB"/>
    <w:rsid w:val="00AF22C5"/>
    <w:rsid w:val="00B10420"/>
    <w:rsid w:val="00B3613D"/>
    <w:rsid w:val="00B5224B"/>
    <w:rsid w:val="00BB615E"/>
    <w:rsid w:val="00BC5A5D"/>
    <w:rsid w:val="00BD00F9"/>
    <w:rsid w:val="00BF44B9"/>
    <w:rsid w:val="00C11C85"/>
    <w:rsid w:val="00C31526"/>
    <w:rsid w:val="00C64418"/>
    <w:rsid w:val="00CA369D"/>
    <w:rsid w:val="00CA5278"/>
    <w:rsid w:val="00CA79EC"/>
    <w:rsid w:val="00D37785"/>
    <w:rsid w:val="00D52972"/>
    <w:rsid w:val="00D85A15"/>
    <w:rsid w:val="00D90B5F"/>
    <w:rsid w:val="00DA3396"/>
    <w:rsid w:val="00DB630C"/>
    <w:rsid w:val="00E01F55"/>
    <w:rsid w:val="00E02EB3"/>
    <w:rsid w:val="00E53C0B"/>
    <w:rsid w:val="00E93EDD"/>
    <w:rsid w:val="00EE6D6D"/>
    <w:rsid w:val="00EF501C"/>
    <w:rsid w:val="00F16AED"/>
    <w:rsid w:val="00F56DD1"/>
    <w:rsid w:val="00F90DD0"/>
    <w:rsid w:val="00FB2C6E"/>
    <w:rsid w:val="00FB4C1C"/>
    <w:rsid w:val="00FC7BD9"/>
    <w:rsid w:val="00FD04CE"/>
    <w:rsid w:val="00FE7EDF"/>
    <w:rsid w:val="00FF538B"/>
    <w:rsid w:val="51E10AB5"/>
    <w:rsid w:val="56BF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l-GR" w:eastAsia="el-G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pPr>
  </w:style>
  <w:style w:type="paragraph" w:styleId="5">
    <w:name w:val="header"/>
    <w:basedOn w:val="1"/>
    <w:unhideWhenUsed/>
    <w:qFormat/>
    <w:uiPriority w:val="99"/>
    <w:pPr>
      <w:tabs>
        <w:tab w:val="center" w:pos="4153"/>
        <w:tab w:val="right" w:pos="8306"/>
      </w:tabs>
    </w:pPr>
  </w:style>
  <w:style w:type="character" w:styleId="6">
    <w:name w:val="Hyperlink"/>
    <w:basedOn w:val="2"/>
    <w:unhideWhenUsed/>
    <w:qFormat/>
    <w:uiPriority w:val="99"/>
    <w:rPr>
      <w:color w:val="0000FF"/>
      <w:u w:val="single"/>
    </w:rPr>
  </w:style>
  <w:style w:type="paragraph" w:styleId="7">
    <w:name w:val="Normal (Web)"/>
    <w:basedOn w:val="1"/>
    <w:unhideWhenUsed/>
    <w:qFormat/>
    <w:uiPriority w:val="99"/>
    <w:pPr>
      <w:spacing w:before="100" w:beforeAutospacing="1" w:after="100" w:afterAutospacing="1"/>
    </w:pPr>
    <w:rPr>
      <w:rFonts w:eastAsia="Times New Roman"/>
      <w:sz w:val="24"/>
      <w:szCs w:val="24"/>
      <w:lang w:val="en-GB" w:eastAsia="en-GB"/>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2185</Words>
  <Characters>11800</Characters>
  <Lines>98</Lines>
  <Paragraphs>27</Paragraphs>
  <TotalTime>1</TotalTime>
  <ScaleCrop>false</ScaleCrop>
  <LinksUpToDate>false</LinksUpToDate>
  <CharactersWithSpaces>13958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2025-01-17T09:42:00Z</dcterms:created>
  <dc:creator>Admin</dc:creator>
  <cp:lastModifiedBy>Admin</cp:lastModifiedBy>
  <dcterms:modified xsi:type="dcterms:W3CDTF">2025-06-06T07:00:52Z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C99FE5B0AE9B469C8E5506752D599299_11</vt:lpwstr>
  </property>
</Properties>
</file>