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b/>
          <w:bCs/>
          <w:i/>
          <w:iCs/>
          <w:color w:val="252525"/>
          <w:sz w:val="21"/>
          <w:lang w:eastAsia="el-GR"/>
        </w:rPr>
        <w:t>Πρόγραμμα των Πανελλαδικών Εξετάσεων :</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 </w:t>
      </w:r>
      <w:r>
        <w:rPr>
          <w:rFonts w:ascii="Open Sans" w:eastAsia="Times New Roman" w:hAnsi="Open Sans" w:cs="Open Sans"/>
          <w:noProof/>
          <w:color w:val="252525"/>
          <w:sz w:val="21"/>
          <w:szCs w:val="21"/>
          <w:lang w:eastAsia="el-GR"/>
        </w:rPr>
        <w:drawing>
          <wp:inline distT="0" distB="0" distL="0" distR="0">
            <wp:extent cx="6124575" cy="2955107"/>
            <wp:effectExtent l="19050" t="0" r="9525" b="0"/>
            <wp:docPr id="1" name="Εικόνα 1" descr="https://www.esos.gr/sites/default/files/articles-legacy/stigmiotypo_2022-09-07_15.4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os.gr/sites/default/files/articles-legacy/stigmiotypo_2022-09-07_15.47.09.png"/>
                    <pic:cNvPicPr>
                      <a:picLocks noChangeAspect="1" noChangeArrowheads="1"/>
                    </pic:cNvPicPr>
                  </pic:nvPicPr>
                  <pic:blipFill>
                    <a:blip r:embed="rId5"/>
                    <a:srcRect/>
                    <a:stretch>
                      <a:fillRect/>
                    </a:stretch>
                  </pic:blipFill>
                  <pic:spPr bwMode="auto">
                    <a:xfrm>
                      <a:off x="0" y="0"/>
                      <a:ext cx="6124575" cy="2955107"/>
                    </a:xfrm>
                    <a:prstGeom prst="rect">
                      <a:avLst/>
                    </a:prstGeom>
                    <a:noFill/>
                    <a:ln w="9525">
                      <a:noFill/>
                      <a:miter lim="800000"/>
                      <a:headEnd/>
                      <a:tailEnd/>
                    </a:ln>
                  </pic:spPr>
                </pic:pic>
              </a:graphicData>
            </a:graphic>
          </wp:inline>
        </w:drawing>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Pr>
          <w:rFonts w:ascii="Open Sans" w:eastAsia="Times New Roman" w:hAnsi="Open Sans" w:cs="Open Sans"/>
          <w:noProof/>
          <w:color w:val="252525"/>
          <w:sz w:val="21"/>
          <w:szCs w:val="21"/>
          <w:lang w:eastAsia="el-GR"/>
        </w:rPr>
        <w:drawing>
          <wp:inline distT="0" distB="0" distL="0" distR="0">
            <wp:extent cx="6048375" cy="2956143"/>
            <wp:effectExtent l="19050" t="0" r="9525" b="0"/>
            <wp:docPr id="2" name="Εικόνα 2" descr="https://www.esos.gr/sites/default/files/articles-legacy/stigmiotypo_2022-09-07_15.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os.gr/sites/default/files/articles-legacy/stigmiotypo_2022-09-07_15.47.26.png"/>
                    <pic:cNvPicPr>
                      <a:picLocks noChangeAspect="1" noChangeArrowheads="1"/>
                    </pic:cNvPicPr>
                  </pic:nvPicPr>
                  <pic:blipFill>
                    <a:blip r:embed="rId6"/>
                    <a:srcRect/>
                    <a:stretch>
                      <a:fillRect/>
                    </a:stretch>
                  </pic:blipFill>
                  <pic:spPr bwMode="auto">
                    <a:xfrm>
                      <a:off x="0" y="0"/>
                      <a:ext cx="6052609" cy="2958212"/>
                    </a:xfrm>
                    <a:prstGeom prst="rect">
                      <a:avLst/>
                    </a:prstGeom>
                    <a:noFill/>
                    <a:ln w="9525">
                      <a:noFill/>
                      <a:miter lim="800000"/>
                      <a:headEnd/>
                      <a:tailEnd/>
                    </a:ln>
                  </pic:spPr>
                </pic:pic>
              </a:graphicData>
            </a:graphic>
          </wp:inline>
        </w:drawing>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Pr>
          <w:rFonts w:ascii="Open Sans" w:eastAsia="Times New Roman" w:hAnsi="Open Sans" w:cs="Open Sans"/>
          <w:noProof/>
          <w:color w:val="252525"/>
          <w:sz w:val="21"/>
          <w:szCs w:val="21"/>
          <w:lang w:eastAsia="el-GR"/>
        </w:rPr>
        <w:lastRenderedPageBreak/>
        <w:drawing>
          <wp:inline distT="0" distB="0" distL="0" distR="0">
            <wp:extent cx="6019800" cy="2904554"/>
            <wp:effectExtent l="19050" t="0" r="0" b="0"/>
            <wp:docPr id="3" name="Εικόνα 3" descr="https://www.esos.gr/sites/default/files/articles-legacy/stigmiotypo_2022-09-07_15.4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os.gr/sites/default/files/articles-legacy/stigmiotypo_2022-09-07_15.47.33.png"/>
                    <pic:cNvPicPr>
                      <a:picLocks noChangeAspect="1" noChangeArrowheads="1"/>
                    </pic:cNvPicPr>
                  </pic:nvPicPr>
                  <pic:blipFill>
                    <a:blip r:embed="rId7"/>
                    <a:srcRect/>
                    <a:stretch>
                      <a:fillRect/>
                    </a:stretch>
                  </pic:blipFill>
                  <pic:spPr bwMode="auto">
                    <a:xfrm>
                      <a:off x="0" y="0"/>
                      <a:ext cx="6019800" cy="2904554"/>
                    </a:xfrm>
                    <a:prstGeom prst="rect">
                      <a:avLst/>
                    </a:prstGeom>
                    <a:noFill/>
                    <a:ln w="9525">
                      <a:noFill/>
                      <a:miter lim="800000"/>
                      <a:headEnd/>
                      <a:tailEnd/>
                    </a:ln>
                  </pic:spPr>
                </pic:pic>
              </a:graphicData>
            </a:graphic>
          </wp:inline>
        </w:drawing>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Pr>
          <w:rFonts w:ascii="Open Sans" w:eastAsia="Times New Roman" w:hAnsi="Open Sans" w:cs="Open Sans"/>
          <w:noProof/>
          <w:color w:val="252525"/>
          <w:sz w:val="21"/>
          <w:szCs w:val="21"/>
          <w:lang w:eastAsia="el-GR"/>
        </w:rPr>
        <w:drawing>
          <wp:inline distT="0" distB="0" distL="0" distR="0">
            <wp:extent cx="6124575" cy="2970419"/>
            <wp:effectExtent l="19050" t="0" r="9525" b="0"/>
            <wp:docPr id="4" name="Εικόνα 4" descr="https://www.esos.gr/sites/default/files/articles-legacy/stigmiotypo_2022-09-07_15.4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sos.gr/sites/default/files/articles-legacy/stigmiotypo_2022-09-07_15.47.38.png"/>
                    <pic:cNvPicPr>
                      <a:picLocks noChangeAspect="1" noChangeArrowheads="1"/>
                    </pic:cNvPicPr>
                  </pic:nvPicPr>
                  <pic:blipFill>
                    <a:blip r:embed="rId8"/>
                    <a:srcRect/>
                    <a:stretch>
                      <a:fillRect/>
                    </a:stretch>
                  </pic:blipFill>
                  <pic:spPr bwMode="auto">
                    <a:xfrm>
                      <a:off x="0" y="0"/>
                      <a:ext cx="6124575" cy="2970419"/>
                    </a:xfrm>
                    <a:prstGeom prst="rect">
                      <a:avLst/>
                    </a:prstGeom>
                    <a:noFill/>
                    <a:ln w="9525">
                      <a:noFill/>
                      <a:miter lim="800000"/>
                      <a:headEnd/>
                      <a:tailEnd/>
                    </a:ln>
                  </pic:spPr>
                </pic:pic>
              </a:graphicData>
            </a:graphic>
          </wp:inline>
        </w:drawing>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highlight w:val="yellow"/>
          <w:lang w:eastAsia="el-GR"/>
        </w:rPr>
      </w:pPr>
      <w:r w:rsidRPr="00930024">
        <w:rPr>
          <w:rFonts w:ascii="Open Sans" w:eastAsia="Times New Roman" w:hAnsi="Open Sans" w:cs="Open Sans"/>
          <w:b/>
          <w:bCs/>
          <w:color w:val="252525"/>
          <w:sz w:val="21"/>
          <w:lang w:eastAsia="el-GR"/>
        </w:rPr>
        <w:t>Το χρονοδιάγραμμα</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highlight w:val="yellow"/>
          <w:lang w:eastAsia="el-GR"/>
        </w:rPr>
      </w:pPr>
      <w:r w:rsidRPr="00930024">
        <w:rPr>
          <w:rFonts w:ascii="Open Sans" w:eastAsia="Times New Roman" w:hAnsi="Open Sans" w:cs="Open Sans"/>
          <w:color w:val="252525"/>
          <w:sz w:val="21"/>
          <w:szCs w:val="21"/>
          <w:highlight w:val="yellow"/>
          <w:lang w:eastAsia="el-GR"/>
        </w:rPr>
        <w:t>Συγκεκριμένα, ανακοινώθηκαν οι εξής ημερομηνίες:</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highlight w:val="yellow"/>
          <w:lang w:eastAsia="el-GR"/>
        </w:rPr>
      </w:pPr>
      <w:r w:rsidRPr="00930024">
        <w:rPr>
          <w:rFonts w:ascii="Open Sans" w:eastAsia="Times New Roman" w:hAnsi="Open Sans" w:cs="Open Sans"/>
          <w:color w:val="252525"/>
          <w:sz w:val="21"/>
          <w:szCs w:val="21"/>
          <w:highlight w:val="yellow"/>
          <w:lang w:eastAsia="el-GR"/>
        </w:rPr>
        <w:t>Το διδακτικό έτος 2022-2023 ξεκινά στις 12/9 και ολοκληρώνεται</w:t>
      </w:r>
    </w:p>
    <w:p w:rsidR="00930024" w:rsidRPr="00930024" w:rsidRDefault="00930024" w:rsidP="00930024">
      <w:pPr>
        <w:numPr>
          <w:ilvl w:val="0"/>
          <w:numId w:val="1"/>
        </w:numPr>
        <w:shd w:val="clear" w:color="auto" w:fill="FFFFFF"/>
        <w:spacing w:before="100" w:beforeAutospacing="1" w:after="100" w:afterAutospacing="1" w:line="480" w:lineRule="atLeast"/>
        <w:ind w:left="0"/>
        <w:rPr>
          <w:rFonts w:ascii="Open Sans" w:eastAsia="Times New Roman" w:hAnsi="Open Sans" w:cs="Open Sans"/>
          <w:color w:val="252525"/>
          <w:sz w:val="21"/>
          <w:szCs w:val="21"/>
          <w:highlight w:val="yellow"/>
          <w:lang w:eastAsia="el-GR"/>
        </w:rPr>
      </w:pPr>
      <w:r w:rsidRPr="00930024">
        <w:rPr>
          <w:rFonts w:ascii="Open Sans" w:eastAsia="Times New Roman" w:hAnsi="Open Sans" w:cs="Open Sans"/>
          <w:color w:val="252525"/>
          <w:sz w:val="21"/>
          <w:szCs w:val="21"/>
          <w:highlight w:val="yellow"/>
          <w:lang w:eastAsia="el-GR"/>
        </w:rPr>
        <w:t>σε Νηπιαγωγεία και Δημοτικά στις 15/6,</w:t>
      </w:r>
    </w:p>
    <w:p w:rsidR="00930024" w:rsidRPr="00930024" w:rsidRDefault="00930024" w:rsidP="00930024">
      <w:pPr>
        <w:numPr>
          <w:ilvl w:val="0"/>
          <w:numId w:val="1"/>
        </w:numPr>
        <w:shd w:val="clear" w:color="auto" w:fill="FFFFFF"/>
        <w:spacing w:before="100" w:beforeAutospacing="1" w:after="100" w:afterAutospacing="1" w:line="480" w:lineRule="atLeast"/>
        <w:ind w:left="0"/>
        <w:rPr>
          <w:rFonts w:ascii="Open Sans" w:eastAsia="Times New Roman" w:hAnsi="Open Sans" w:cs="Open Sans"/>
          <w:color w:val="252525"/>
          <w:sz w:val="21"/>
          <w:szCs w:val="21"/>
          <w:highlight w:val="yellow"/>
          <w:lang w:eastAsia="el-GR"/>
        </w:rPr>
      </w:pPr>
      <w:r w:rsidRPr="00930024">
        <w:rPr>
          <w:rFonts w:ascii="Open Sans" w:eastAsia="Times New Roman" w:hAnsi="Open Sans" w:cs="Open Sans"/>
          <w:color w:val="252525"/>
          <w:sz w:val="21"/>
          <w:szCs w:val="21"/>
          <w:highlight w:val="yellow"/>
          <w:lang w:eastAsia="el-GR"/>
        </w:rPr>
        <w:t>σε Γυμνάσια, στις 30/5 τα μαθήματα και στις 15/6 οι εξετάσεις,</w:t>
      </w:r>
    </w:p>
    <w:p w:rsidR="00930024" w:rsidRPr="00930024" w:rsidRDefault="00930024" w:rsidP="00930024">
      <w:pPr>
        <w:numPr>
          <w:ilvl w:val="0"/>
          <w:numId w:val="1"/>
        </w:numPr>
        <w:shd w:val="clear" w:color="auto" w:fill="FFFFFF"/>
        <w:spacing w:before="100" w:beforeAutospacing="1" w:after="100" w:afterAutospacing="1" w:line="480" w:lineRule="atLeast"/>
        <w:ind w:left="0"/>
        <w:rPr>
          <w:rFonts w:ascii="Open Sans" w:eastAsia="Times New Roman" w:hAnsi="Open Sans" w:cs="Open Sans"/>
          <w:color w:val="252525"/>
          <w:sz w:val="21"/>
          <w:szCs w:val="21"/>
          <w:highlight w:val="yellow"/>
          <w:lang w:eastAsia="el-GR"/>
        </w:rPr>
      </w:pPr>
      <w:r w:rsidRPr="00930024">
        <w:rPr>
          <w:rFonts w:ascii="Open Sans" w:eastAsia="Times New Roman" w:hAnsi="Open Sans" w:cs="Open Sans"/>
          <w:color w:val="252525"/>
          <w:sz w:val="21"/>
          <w:szCs w:val="21"/>
          <w:highlight w:val="yellow"/>
          <w:lang w:eastAsia="el-GR"/>
        </w:rPr>
        <w:t xml:space="preserve">σε Λύκεια, στις 19/5 τα μαθήματα, στη Γ΄ Λυκείου οι </w:t>
      </w:r>
      <w:proofErr w:type="spellStart"/>
      <w:r w:rsidRPr="00930024">
        <w:rPr>
          <w:rFonts w:ascii="Open Sans" w:eastAsia="Times New Roman" w:hAnsi="Open Sans" w:cs="Open Sans"/>
          <w:color w:val="252525"/>
          <w:sz w:val="21"/>
          <w:szCs w:val="21"/>
          <w:highlight w:val="yellow"/>
          <w:lang w:eastAsia="el-GR"/>
        </w:rPr>
        <w:t>ενδοσχολικές</w:t>
      </w:r>
      <w:proofErr w:type="spellEnd"/>
      <w:r w:rsidRPr="00930024">
        <w:rPr>
          <w:rFonts w:ascii="Open Sans" w:eastAsia="Times New Roman" w:hAnsi="Open Sans" w:cs="Open Sans"/>
          <w:color w:val="252525"/>
          <w:sz w:val="21"/>
          <w:szCs w:val="21"/>
          <w:highlight w:val="yellow"/>
          <w:lang w:eastAsia="el-GR"/>
        </w:rPr>
        <w:t xml:space="preserve"> εξετάσεις στις 30/5, σε Α’ και Β’ Λυκείου οι εξετάσεις στις 15/6.</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Η κλήρωση για εισαγωγή σε </w:t>
      </w:r>
      <w:r w:rsidRPr="00930024">
        <w:rPr>
          <w:rFonts w:ascii="Open Sans" w:eastAsia="Times New Roman" w:hAnsi="Open Sans" w:cs="Open Sans"/>
          <w:b/>
          <w:bCs/>
          <w:color w:val="252525"/>
          <w:sz w:val="21"/>
          <w:lang w:eastAsia="el-GR"/>
        </w:rPr>
        <w:t>Πειραματικά Σχολεία </w:t>
      </w:r>
      <w:r w:rsidRPr="00930024">
        <w:rPr>
          <w:rFonts w:ascii="Open Sans" w:eastAsia="Times New Roman" w:hAnsi="Open Sans" w:cs="Open Sans"/>
          <w:color w:val="252525"/>
          <w:sz w:val="21"/>
          <w:szCs w:val="21"/>
          <w:lang w:eastAsia="el-GR"/>
        </w:rPr>
        <w:t>θα διεξαχθεί στις </w:t>
      </w:r>
      <w:r w:rsidRPr="00930024">
        <w:rPr>
          <w:rFonts w:ascii="Open Sans" w:eastAsia="Times New Roman" w:hAnsi="Open Sans" w:cs="Open Sans"/>
          <w:b/>
          <w:bCs/>
          <w:color w:val="252525"/>
          <w:sz w:val="21"/>
          <w:lang w:eastAsia="el-GR"/>
        </w:rPr>
        <w:t>28/4/2023</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Οι εξετάσεις για εισαγωγή σε </w:t>
      </w:r>
      <w:r w:rsidRPr="00930024">
        <w:rPr>
          <w:rFonts w:ascii="Open Sans" w:eastAsia="Times New Roman" w:hAnsi="Open Sans" w:cs="Open Sans"/>
          <w:b/>
          <w:bCs/>
          <w:color w:val="252525"/>
          <w:sz w:val="21"/>
          <w:lang w:eastAsia="el-GR"/>
        </w:rPr>
        <w:t>Πρότυπα Σχολεία</w:t>
      </w:r>
      <w:r w:rsidRPr="00930024">
        <w:rPr>
          <w:rFonts w:ascii="Open Sans" w:eastAsia="Times New Roman" w:hAnsi="Open Sans" w:cs="Open Sans"/>
          <w:color w:val="252525"/>
          <w:sz w:val="21"/>
          <w:szCs w:val="21"/>
          <w:lang w:eastAsia="el-GR"/>
        </w:rPr>
        <w:t> θα διεξαχθούν στις 29/4/2023</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lastRenderedPageBreak/>
        <w:t>Οι </w:t>
      </w:r>
      <w:r w:rsidRPr="00930024">
        <w:rPr>
          <w:rFonts w:ascii="Open Sans" w:eastAsia="Times New Roman" w:hAnsi="Open Sans" w:cs="Open Sans"/>
          <w:b/>
          <w:bCs/>
          <w:color w:val="252525"/>
          <w:sz w:val="21"/>
          <w:lang w:eastAsia="el-GR"/>
        </w:rPr>
        <w:t>Πανελλαδικές εξετάσεις </w:t>
      </w:r>
      <w:r w:rsidRPr="00930024">
        <w:rPr>
          <w:rFonts w:ascii="Open Sans" w:eastAsia="Times New Roman" w:hAnsi="Open Sans" w:cs="Open Sans"/>
          <w:color w:val="252525"/>
          <w:sz w:val="21"/>
          <w:szCs w:val="21"/>
          <w:lang w:eastAsia="el-GR"/>
        </w:rPr>
        <w:t>2023 θα πραγματοποιηθούν ως εξής:</w:t>
      </w:r>
    </w:p>
    <w:p w:rsidR="00930024" w:rsidRPr="00930024" w:rsidRDefault="00930024" w:rsidP="00930024">
      <w:pPr>
        <w:numPr>
          <w:ilvl w:val="0"/>
          <w:numId w:val="2"/>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σε ημερήσια και εσπερινά Γενικά Λύκεια, τα μαθήματα θα εξεταστούν στις 2, 6, 8 και 12/6/2023</w:t>
      </w:r>
    </w:p>
    <w:p w:rsidR="00930024" w:rsidRPr="00930024" w:rsidRDefault="00930024" w:rsidP="00930024">
      <w:pPr>
        <w:numPr>
          <w:ilvl w:val="0"/>
          <w:numId w:val="2"/>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σε ημερήσια και εσπερινά Επαγγελματικά Λύκεια, τα μαθήματα θα εξεταστούν στις 1, 3, 7, 9, 10, 13, 15 και 16/6/2023</w:t>
      </w:r>
    </w:p>
    <w:p w:rsidR="00930024" w:rsidRPr="00930024" w:rsidRDefault="00930024" w:rsidP="00930024">
      <w:pPr>
        <w:numPr>
          <w:ilvl w:val="0"/>
          <w:numId w:val="2"/>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τα ειδικά μαθήματα ΓΕΛ και ΕΠΑΛ θα εξεταστούν από 17 έως και 29/6.</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Στα </w:t>
      </w:r>
      <w:r w:rsidRPr="00930024">
        <w:rPr>
          <w:rFonts w:ascii="Open Sans" w:eastAsia="Times New Roman" w:hAnsi="Open Sans" w:cs="Open Sans"/>
          <w:b/>
          <w:bCs/>
          <w:color w:val="252525"/>
          <w:sz w:val="21"/>
          <w:lang w:eastAsia="el-GR"/>
        </w:rPr>
        <w:t>Δημόσια ΙΕΚ,</w:t>
      </w:r>
      <w:r w:rsidRPr="00930024">
        <w:rPr>
          <w:rFonts w:ascii="Open Sans" w:eastAsia="Times New Roman" w:hAnsi="Open Sans" w:cs="Open Sans"/>
          <w:color w:val="252525"/>
          <w:sz w:val="21"/>
          <w:szCs w:val="21"/>
          <w:lang w:eastAsia="el-GR"/>
        </w:rPr>
        <w:t> οι εγγραφές ολοκληρώνονται στις 12/9/2022 και το έτος κατάρτισης στις 30/6/2023.</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Στα </w:t>
      </w:r>
      <w:r w:rsidRPr="00930024">
        <w:rPr>
          <w:rFonts w:ascii="Open Sans" w:eastAsia="Times New Roman" w:hAnsi="Open Sans" w:cs="Open Sans"/>
          <w:b/>
          <w:bCs/>
          <w:color w:val="252525"/>
          <w:sz w:val="21"/>
          <w:lang w:eastAsia="el-GR"/>
        </w:rPr>
        <w:t>ΑΕΙ,</w:t>
      </w:r>
      <w:r w:rsidRPr="00930024">
        <w:rPr>
          <w:rFonts w:ascii="Open Sans" w:eastAsia="Times New Roman" w:hAnsi="Open Sans" w:cs="Open Sans"/>
          <w:color w:val="252525"/>
          <w:sz w:val="21"/>
          <w:szCs w:val="21"/>
          <w:lang w:eastAsia="el-GR"/>
        </w:rPr>
        <w:t> οι </w:t>
      </w:r>
      <w:r w:rsidRPr="00930024">
        <w:rPr>
          <w:rFonts w:ascii="Open Sans" w:eastAsia="Times New Roman" w:hAnsi="Open Sans" w:cs="Open Sans"/>
          <w:b/>
          <w:bCs/>
          <w:color w:val="252525"/>
          <w:sz w:val="21"/>
          <w:lang w:eastAsia="el-GR"/>
        </w:rPr>
        <w:t>εγγραφέ</w:t>
      </w:r>
      <w:r w:rsidRPr="00930024">
        <w:rPr>
          <w:rFonts w:ascii="Open Sans" w:eastAsia="Times New Roman" w:hAnsi="Open Sans" w:cs="Open Sans"/>
          <w:color w:val="252525"/>
          <w:sz w:val="21"/>
          <w:szCs w:val="21"/>
          <w:lang w:eastAsia="el-GR"/>
        </w:rPr>
        <w:t>ς των επιτυχόντων ολοκληρώνονται στις 9/9 ηλεκτρονικά, ενώ νωρίτερα από τα προηγούμενα χρόνια θα ολοκληρωθούν και οι μετεγγραφές.</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 xml:space="preserve">Η υπουργός εξήγησε το σκεπτικό της καινοτόμου αυτής παρουσίασης του προγραμματισμού του σχολικού/ακαδημαϊκού έτους στην αρχή της χρονιάς: με σεβασμό σε μαθητές, φοιτητές, καταρτιζόμενους, εκπαιδευτικούς, στελέχη, γονείς, εγκαινιάζεται μία νέα πρακτική, σύμφωνα με την οποία οι ανακοινώσεις θα γίνονται εγκαίρως, μεταξύ άλλων, για την καλύτερη οργάνωση της σχολικής και ακαδημαϊκής χρονιάς. Πηγαίνοντας ένα βήμα πιο πέρα, η Νίκη </w:t>
      </w:r>
      <w:proofErr w:type="spellStart"/>
      <w:r w:rsidRPr="00930024">
        <w:rPr>
          <w:rFonts w:ascii="Open Sans" w:eastAsia="Times New Roman" w:hAnsi="Open Sans" w:cs="Open Sans"/>
          <w:color w:val="252525"/>
          <w:sz w:val="21"/>
          <w:szCs w:val="21"/>
          <w:lang w:eastAsia="el-GR"/>
        </w:rPr>
        <w:t>Κεραμέως</w:t>
      </w:r>
      <w:proofErr w:type="spellEnd"/>
      <w:r w:rsidRPr="00930024">
        <w:rPr>
          <w:rFonts w:ascii="Open Sans" w:eastAsia="Times New Roman" w:hAnsi="Open Sans" w:cs="Open Sans"/>
          <w:color w:val="252525"/>
          <w:sz w:val="21"/>
          <w:szCs w:val="21"/>
          <w:lang w:eastAsia="el-GR"/>
        </w:rPr>
        <w:t xml:space="preserve"> προανήγγειλε νέα νομοθετική ρύθμιση που δρομολογείται, ώστε κάθε χρόνο το πρόγραμμα των πανελλαδικών εξετάσεων να γνωστοποιείται έως τις 15 Σεπτεμβρίου.</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Ήδη από φέτος ανακοινώθηκαν πολύ πιο νωρίς: τα αποτελέσματα των πανελλαδικών εξετάσεων και των υποψηφίων με σοβαρές παθήσεις, γίνονται οι ηλεκτρονικές εγγραφές και μετεγγραφές στα Πανεπιστήμια, ενώ εξίσου έγκαιρα έγιναν οι εγγραφές μαθητών στα σχολεία και οι δηλώσεις μακροχρόνιων αδειών εκπαιδευτικών, προκειμένου να υπάρξει η αρτιότερη οργάνωση του σχολικού και ακαδημαϊκού έτους.</w:t>
      </w:r>
    </w:p>
    <w:p w:rsidR="00930024" w:rsidRPr="00930024" w:rsidRDefault="00930024" w:rsidP="00930024">
      <w:pPr>
        <w:shd w:val="clear" w:color="auto" w:fill="FFFFFF"/>
        <w:spacing w:before="192" w:after="192" w:line="480" w:lineRule="atLeast"/>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Η υπουργός παρουσίασε, επιπλέον, τις καινοτομίες που θα ισχύσουν από φέτος στα σχολεία:</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600 νέοι, μόνιμοι διορισμοί σε Πρωτοβάθμια, Δευτεροβάθμια Εκπαίδευση και Ειδική Αγωγή à 25.000 μόνιμοι διορισμοί την τελευταία 2ετία</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lastRenderedPageBreak/>
        <w:t>Επέκταση και ενίσχυση Ολοήμερου: από τις 4 στις 5:30 μμ – νέο περιεχόμενο</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Εκπαιδευτικοί Όμιλοι</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 xml:space="preserve">Ψηφιακά Εργαλεία: </w:t>
      </w:r>
      <w:proofErr w:type="spellStart"/>
      <w:r w:rsidRPr="00930024">
        <w:rPr>
          <w:rFonts w:ascii="Open Sans" w:eastAsia="Times New Roman" w:hAnsi="Open Sans" w:cs="Open Sans"/>
          <w:color w:val="252525"/>
          <w:sz w:val="21"/>
          <w:szCs w:val="21"/>
          <w:lang w:eastAsia="el-GR"/>
        </w:rPr>
        <w:t>Διαδραστικοί</w:t>
      </w:r>
      <w:proofErr w:type="spellEnd"/>
      <w:r w:rsidRPr="00930024">
        <w:rPr>
          <w:rFonts w:ascii="Open Sans" w:eastAsia="Times New Roman" w:hAnsi="Open Sans" w:cs="Open Sans"/>
          <w:color w:val="252525"/>
          <w:sz w:val="21"/>
          <w:szCs w:val="21"/>
          <w:lang w:eastAsia="el-GR"/>
        </w:rPr>
        <w:t xml:space="preserve"> Πίνακες, Σετ Ρομποτικής</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Παιδαγωγικοί Σύμβουλοι – Μέντορες</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proofErr w:type="spellStart"/>
      <w:r w:rsidRPr="00930024">
        <w:rPr>
          <w:rFonts w:ascii="Open Sans" w:eastAsia="Times New Roman" w:hAnsi="Open Sans" w:cs="Open Sans"/>
          <w:color w:val="252525"/>
          <w:sz w:val="21"/>
          <w:szCs w:val="21"/>
          <w:lang w:eastAsia="el-GR"/>
        </w:rPr>
        <w:t>Ενδοσχολικοί</w:t>
      </w:r>
      <w:proofErr w:type="spellEnd"/>
      <w:r w:rsidRPr="00930024">
        <w:rPr>
          <w:rFonts w:ascii="Open Sans" w:eastAsia="Times New Roman" w:hAnsi="Open Sans" w:cs="Open Sans"/>
          <w:color w:val="252525"/>
          <w:sz w:val="21"/>
          <w:szCs w:val="21"/>
          <w:lang w:eastAsia="el-GR"/>
        </w:rPr>
        <w:t xml:space="preserve"> Συντονιστές</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Πρόγραμμα ΦΙΛΙΑ, για την πρόληψη, εκπαιδευτική προσέγγιση, αντιμετώπιση και προστασία παιδιών και εφήβων από κάθε μορφή βίας και σχολικού εκφοβισμού και ενίσχυση ασφαλούς περιβάλλοντος.</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Επιπροσθέτως, εξακολουθούν και εφαρμόζονται οι καινοτομίες που έχουν ενταχθεί ήδη από πέρυσι στα σχολεία, όπως:</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Νηπιαγωγείο από τα 4 έτη + Αγγλικά</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166 Νέα Προγράμματα Σπουδών</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Εργαστήρια Δεξιοτήτων</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Αξιολόγηση: 1) σχολικής μονάδας και εκπαιδευτικού έργου, 2) εκπαιδευτικού συστήματος (Ελληνική “PISA”), 3) εκπαιδευτικών</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Οριζόντιες Επιμορφώσεις Εκπαιδευτικών</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Ενισχυτική Διδασκαλία</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Τράπεζα Θεμάτων</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Στήριξη μαθητών με αναπηρίες</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Συμπερίληψη μαθητών με προσφυγικό και μεταναστευτικό υπόβαθρο</w:t>
      </w:r>
    </w:p>
    <w:p w:rsidR="00930024" w:rsidRPr="00930024" w:rsidRDefault="00930024" w:rsidP="00930024">
      <w:pPr>
        <w:numPr>
          <w:ilvl w:val="0"/>
          <w:numId w:val="3"/>
        </w:numPr>
        <w:shd w:val="clear" w:color="auto" w:fill="FFFFFF"/>
        <w:spacing w:before="100" w:beforeAutospacing="1" w:after="100" w:afterAutospacing="1" w:line="480" w:lineRule="atLeast"/>
        <w:ind w:left="0"/>
        <w:rPr>
          <w:rFonts w:ascii="Open Sans" w:eastAsia="Times New Roman" w:hAnsi="Open Sans" w:cs="Open Sans"/>
          <w:color w:val="252525"/>
          <w:sz w:val="21"/>
          <w:szCs w:val="21"/>
          <w:lang w:eastAsia="el-GR"/>
        </w:rPr>
      </w:pPr>
      <w:r w:rsidRPr="00930024">
        <w:rPr>
          <w:rFonts w:ascii="Open Sans" w:eastAsia="Times New Roman" w:hAnsi="Open Sans" w:cs="Open Sans"/>
          <w:color w:val="252525"/>
          <w:sz w:val="21"/>
          <w:szCs w:val="21"/>
          <w:lang w:eastAsia="el-GR"/>
        </w:rPr>
        <w:t>Αυτονομία Σχολικών Μονάδων</w:t>
      </w:r>
    </w:p>
    <w:p w:rsidR="004F0C2E" w:rsidRDefault="004F0C2E"/>
    <w:sectPr w:rsidR="004F0C2E" w:rsidSect="00930024">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35BA"/>
    <w:multiLevelType w:val="multilevel"/>
    <w:tmpl w:val="B782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E36EB"/>
    <w:multiLevelType w:val="multilevel"/>
    <w:tmpl w:val="7EBE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D06C7"/>
    <w:multiLevelType w:val="multilevel"/>
    <w:tmpl w:val="40BE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024"/>
    <w:rsid w:val="004F0C2E"/>
    <w:rsid w:val="009300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00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30024"/>
    <w:rPr>
      <w:b/>
      <w:bCs/>
    </w:rPr>
  </w:style>
  <w:style w:type="character" w:styleId="a4">
    <w:name w:val="Emphasis"/>
    <w:basedOn w:val="a0"/>
    <w:uiPriority w:val="20"/>
    <w:qFormat/>
    <w:rsid w:val="00930024"/>
    <w:rPr>
      <w:i/>
      <w:iCs/>
    </w:rPr>
  </w:style>
  <w:style w:type="character" w:styleId="-">
    <w:name w:val="Hyperlink"/>
    <w:basedOn w:val="a0"/>
    <w:uiPriority w:val="99"/>
    <w:semiHidden/>
    <w:unhideWhenUsed/>
    <w:rsid w:val="00930024"/>
    <w:rPr>
      <w:color w:val="0000FF"/>
      <w:u w:val="single"/>
    </w:rPr>
  </w:style>
  <w:style w:type="paragraph" w:styleId="a5">
    <w:name w:val="Balloon Text"/>
    <w:basedOn w:val="a"/>
    <w:link w:val="Char"/>
    <w:uiPriority w:val="99"/>
    <w:semiHidden/>
    <w:unhideWhenUsed/>
    <w:rsid w:val="0093002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3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229658">
      <w:bodyDiv w:val="1"/>
      <w:marLeft w:val="0"/>
      <w:marRight w:val="0"/>
      <w:marTop w:val="0"/>
      <w:marBottom w:val="0"/>
      <w:divBdr>
        <w:top w:val="none" w:sz="0" w:space="0" w:color="auto"/>
        <w:left w:val="none" w:sz="0" w:space="0" w:color="auto"/>
        <w:bottom w:val="none" w:sz="0" w:space="0" w:color="auto"/>
        <w:right w:val="none" w:sz="0" w:space="0" w:color="auto"/>
      </w:divBdr>
      <w:divsChild>
        <w:div w:id="1983728532">
          <w:marLeft w:val="0"/>
          <w:marRight w:val="0"/>
          <w:marTop w:val="0"/>
          <w:marBottom w:val="0"/>
          <w:divBdr>
            <w:top w:val="none" w:sz="0" w:space="0" w:color="auto"/>
            <w:left w:val="none" w:sz="0" w:space="0" w:color="auto"/>
            <w:bottom w:val="none" w:sz="0" w:space="0" w:color="auto"/>
            <w:right w:val="none" w:sz="0" w:space="0" w:color="auto"/>
          </w:divBdr>
          <w:divsChild>
            <w:div w:id="589117844">
              <w:marLeft w:val="0"/>
              <w:marRight w:val="0"/>
              <w:marTop w:val="0"/>
              <w:marBottom w:val="0"/>
              <w:divBdr>
                <w:top w:val="none" w:sz="0" w:space="0" w:color="auto"/>
                <w:left w:val="none" w:sz="0" w:space="0" w:color="auto"/>
                <w:bottom w:val="none" w:sz="0" w:space="0" w:color="auto"/>
                <w:right w:val="none" w:sz="0" w:space="0" w:color="auto"/>
              </w:divBdr>
            </w:div>
          </w:divsChild>
        </w:div>
        <w:div w:id="1388797414">
          <w:marLeft w:val="0"/>
          <w:marRight w:val="0"/>
          <w:marTop w:val="0"/>
          <w:marBottom w:val="0"/>
          <w:divBdr>
            <w:top w:val="none" w:sz="0" w:space="0" w:color="auto"/>
            <w:left w:val="none" w:sz="0" w:space="0" w:color="auto"/>
            <w:bottom w:val="none" w:sz="0" w:space="0" w:color="auto"/>
            <w:right w:val="none" w:sz="0" w:space="0" w:color="auto"/>
          </w:divBdr>
          <w:divsChild>
            <w:div w:id="38215601">
              <w:marLeft w:val="0"/>
              <w:marRight w:val="0"/>
              <w:marTop w:val="0"/>
              <w:marBottom w:val="225"/>
              <w:divBdr>
                <w:top w:val="none" w:sz="0" w:space="0" w:color="auto"/>
                <w:left w:val="none" w:sz="0" w:space="0" w:color="auto"/>
                <w:bottom w:val="none" w:sz="0" w:space="0" w:color="auto"/>
                <w:right w:val="none" w:sz="0" w:space="0" w:color="auto"/>
              </w:divBdr>
              <w:divsChild>
                <w:div w:id="20904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2</cp:revision>
  <dcterms:created xsi:type="dcterms:W3CDTF">2022-09-07T15:55:00Z</dcterms:created>
  <dcterms:modified xsi:type="dcterms:W3CDTF">2022-09-07T15:58:00Z</dcterms:modified>
</cp:coreProperties>
</file>