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F467C6">
      <w:pPr>
        <w:rPr>
          <w:b/>
          <w:bCs/>
          <w:i/>
          <w:iCs/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63.2pt;margin-top:14.25pt;width:53.25pt;height:48.75pt;z-index:2">
            <v:imagedata r:id="rId5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9pt;width:206.95pt;height:203.25pt;z-index:1" strokeweight=".05pt">
            <v:fill color2="black"/>
            <v:textbox>
              <w:txbxContent>
                <w:p w:rsidR="00000000" w:rsidRDefault="00F467C6">
                  <w:pPr>
                    <w:pStyle w:val="ac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              </w:t>
                  </w:r>
                </w:p>
                <w:p w:rsidR="00F467C6" w:rsidRDefault="00F467C6">
                  <w:pPr>
                    <w:pStyle w:val="caption"/>
                    <w:rPr>
                      <w:bCs w:val="0"/>
                      <w:lang w:val="en-US"/>
                    </w:rPr>
                  </w:pPr>
                </w:p>
                <w:p w:rsidR="00F467C6" w:rsidRPr="00F467C6" w:rsidRDefault="00F467C6" w:rsidP="00F467C6">
                  <w:pPr>
                    <w:rPr>
                      <w:lang w:val="en-US"/>
                    </w:rPr>
                  </w:pPr>
                </w:p>
                <w:p w:rsidR="00F467C6" w:rsidRDefault="00F467C6">
                  <w:pPr>
                    <w:pStyle w:val="caption"/>
                    <w:rPr>
                      <w:bCs w:val="0"/>
                      <w:lang w:val="en-US"/>
                    </w:rPr>
                  </w:pPr>
                </w:p>
                <w:p w:rsidR="00000000" w:rsidRDefault="00F467C6">
                  <w:pPr>
                    <w:pStyle w:val="caption"/>
                  </w:pPr>
                  <w:r>
                    <w:rPr>
                      <w:bCs w:val="0"/>
                    </w:rPr>
                    <w:t>ΕΛΛΗΝΙΚΗ  ΔΗΜΟΚΡΑΤΙΑ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ΥΠΟΥΡΓΕΙΟ  ΠΑ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ΙΔΕΙΑΣ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ΕΡΕΥΝΑΣ &amp; ΘΡΗΣΚΕΥΜΑΤΩΝ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ΠΕΡΙΦΕΡΕΙΑΚΗ Δ/ΝΣΗ Α/ΘΜΙΑΣ&amp;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Δ/ΘΜΙΑΣ ΕΚΠ/ΣΗΣ ΔΥΤ.ΕΛΛΑΔΑΣ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Δ/ΝΣΗ Π.Ε ΑΙΤ/ΝΙΑΣ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Ταχ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. Δ/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νση: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Τραυλαντώνη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 2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30 200  Μεσολόγγι</w:t>
                  </w:r>
                </w:p>
                <w:p w:rsidR="00000000" w:rsidRDefault="00F467C6">
                  <w:pPr>
                    <w:pStyle w:val="ac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Πληροφορίες: Γιαννακόπουλος Σπ.</w:t>
                  </w:r>
                </w:p>
                <w:p w:rsidR="00000000" w:rsidRPr="00F467C6" w:rsidRDefault="00F467C6">
                  <w:pPr>
                    <w:pStyle w:val="ac"/>
                    <w:jc w:val="center"/>
                    <w:rPr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Τηλ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0"/>
                      <w:lang w:val="en-US"/>
                    </w:rPr>
                    <w:t xml:space="preserve"> : 26310  50285</w:t>
                  </w:r>
                </w:p>
                <w:p w:rsidR="00000000" w:rsidRPr="00F467C6" w:rsidRDefault="00F467C6">
                  <w:pPr>
                    <w:pStyle w:val="ac"/>
                    <w:jc w:val="center"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fr-FR"/>
                    </w:rPr>
                    <w:t>Fax : 26310  27315</w:t>
                  </w:r>
                </w:p>
                <w:p w:rsidR="00000000" w:rsidRPr="00F467C6" w:rsidRDefault="00F467C6">
                  <w:pPr>
                    <w:pStyle w:val="ac"/>
                    <w:jc w:val="center"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lang w:val="fr-FR"/>
                    </w:rPr>
                    <w:t xml:space="preserve">Email: </w:t>
                  </w:r>
                  <w:hyperlink r:id="rId6" w:history="1">
                    <w:r>
                      <w:rPr>
                        <w:rStyle w:val="-"/>
                        <w:rFonts w:ascii="Arial" w:hAnsi="Arial" w:cs="Arial"/>
                        <w:b/>
                        <w:bCs/>
                        <w:sz w:val="20"/>
                        <w:lang w:val="fr-FR"/>
                      </w:rPr>
                      <w:t>mail@dipe.ait.sch.gr</w:t>
                    </w:r>
                  </w:hyperlink>
                </w:p>
                <w:p w:rsidR="00000000" w:rsidRPr="00F467C6" w:rsidRDefault="00F467C6">
                  <w:pPr>
                    <w:pStyle w:val="ac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cr/>
      </w:r>
      <w:r>
        <w:t xml:space="preserve"> </w:t>
      </w:r>
      <w:r>
        <w:rPr>
          <w:b/>
          <w:bCs/>
          <w:i/>
          <w:iCs/>
          <w:sz w:val="22"/>
        </w:rPr>
        <w:t xml:space="preserve">                                           </w:t>
      </w:r>
      <w:r>
        <w:rPr>
          <w:rFonts w:ascii="Arial" w:hAnsi="Arial" w:cs="Arial"/>
          <w:b/>
          <w:bCs/>
          <w:sz w:val="22"/>
        </w:rPr>
        <w:tab/>
        <w:t xml:space="preserve">                                         </w:t>
      </w:r>
      <w:r>
        <w:rPr>
          <w:rFonts w:ascii="Arial" w:hAnsi="Arial" w:cs="Arial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 xml:space="preserve">Ι.Π. Μεσολογγίου: </w:t>
      </w:r>
      <w:r w:rsidRPr="00F467C6">
        <w:rPr>
          <w:rFonts w:ascii="Arial" w:hAnsi="Arial" w:cs="Arial"/>
          <w:b/>
          <w:bCs/>
        </w:rPr>
        <w:t>16/05/</w:t>
      </w:r>
      <w:r>
        <w:rPr>
          <w:rFonts w:ascii="Arial" w:hAnsi="Arial" w:cs="Arial"/>
          <w:b/>
          <w:bCs/>
        </w:rPr>
        <w:t xml:space="preserve">2017     </w:t>
      </w:r>
    </w:p>
    <w:p w:rsidR="00000000" w:rsidRPr="00F467C6" w:rsidRDefault="00F467C6" w:rsidP="00F467C6">
      <w:pPr>
        <w:tabs>
          <w:tab w:val="center" w:pos="4952"/>
        </w:tabs>
      </w:pPr>
      <w:r w:rsidRPr="00F467C6">
        <w:rPr>
          <w:rFonts w:ascii="Arial" w:hAnsi="Arial" w:cs="Arial"/>
          <w:b/>
          <w:bCs/>
          <w:sz w:val="22"/>
        </w:rPr>
        <w:t xml:space="preserve">                                </w:t>
      </w:r>
      <w:r>
        <w:rPr>
          <w:rFonts w:ascii="Arial" w:hAnsi="Arial" w:cs="Arial"/>
          <w:b/>
          <w:bCs/>
          <w:sz w:val="22"/>
        </w:rPr>
        <w:t xml:space="preserve">                                                          </w:t>
      </w:r>
      <w:r>
        <w:rPr>
          <w:rFonts w:ascii="Arial" w:hAnsi="Arial" w:cs="Arial"/>
          <w:b/>
          <w:bCs/>
        </w:rPr>
        <w:t xml:space="preserve">Αριθ. </w:t>
      </w:r>
      <w:proofErr w:type="spellStart"/>
      <w:r>
        <w:rPr>
          <w:rFonts w:ascii="Arial" w:hAnsi="Arial" w:cs="Arial"/>
          <w:b/>
          <w:bCs/>
        </w:rPr>
        <w:t>Πρωτ</w:t>
      </w:r>
      <w:proofErr w:type="spellEnd"/>
      <w:r>
        <w:rPr>
          <w:rFonts w:ascii="Arial" w:hAnsi="Arial" w:cs="Arial"/>
          <w:b/>
          <w:bCs/>
        </w:rPr>
        <w:t xml:space="preserve">.: </w:t>
      </w:r>
      <w:r w:rsidRPr="00F467C6">
        <w:rPr>
          <w:rFonts w:ascii="Arial" w:hAnsi="Arial" w:cs="Arial"/>
          <w:b/>
          <w:bCs/>
        </w:rPr>
        <w:t>6255</w:t>
      </w:r>
    </w:p>
    <w:p w:rsidR="00000000" w:rsidRDefault="00F467C6"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</w:r>
      <w:r>
        <w:rPr>
          <w:rFonts w:ascii="Arial" w:hAnsi="Arial" w:cs="Arial"/>
          <w:b/>
          <w:bCs/>
          <w:sz w:val="22"/>
        </w:rPr>
        <w:tab/>
        <w:t xml:space="preserve">                </w:t>
      </w:r>
      <w:r>
        <w:rPr>
          <w:rFonts w:ascii="Arial" w:hAnsi="Arial" w:cs="Arial"/>
          <w:b/>
          <w:bCs/>
          <w:sz w:val="22"/>
        </w:rPr>
        <w:t xml:space="preserve">              </w:t>
      </w:r>
    </w:p>
    <w:p w:rsidR="00000000" w:rsidRDefault="00F467C6">
      <w:pPr>
        <w:tabs>
          <w:tab w:val="left" w:pos="6200"/>
        </w:tabs>
      </w:pPr>
      <w:r>
        <w:rPr>
          <w:rFonts w:ascii="Arial" w:hAnsi="Arial" w:cs="Arial"/>
          <w:b/>
          <w:bCs/>
          <w:sz w:val="22"/>
        </w:rPr>
        <w:tab/>
      </w:r>
    </w:p>
    <w:p w:rsidR="00000000" w:rsidRDefault="00F467C6"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     </w:t>
      </w:r>
      <w:r>
        <w:rPr>
          <w:sz w:val="22"/>
        </w:rPr>
        <w:t xml:space="preserve"> </w:t>
      </w:r>
    </w:p>
    <w:p w:rsidR="00000000" w:rsidRDefault="00F467C6">
      <w:r>
        <w:rPr>
          <w:sz w:val="22"/>
        </w:rPr>
        <w:t xml:space="preserve">          </w:t>
      </w:r>
    </w:p>
    <w:p w:rsidR="00000000" w:rsidRDefault="00F467C6">
      <w:pPr>
        <w:rPr>
          <w:sz w:val="22"/>
        </w:rPr>
      </w:pPr>
    </w:p>
    <w:p w:rsidR="00000000" w:rsidRDefault="00F467C6">
      <w:pPr>
        <w:rPr>
          <w:sz w:val="22"/>
        </w:rPr>
      </w:pPr>
    </w:p>
    <w:p w:rsidR="00000000" w:rsidRDefault="00F467C6">
      <w:pPr>
        <w:rPr>
          <w:sz w:val="22"/>
        </w:rPr>
      </w:pPr>
    </w:p>
    <w:p w:rsidR="00000000" w:rsidRDefault="00F467C6">
      <w:pPr>
        <w:rPr>
          <w:sz w:val="22"/>
        </w:rPr>
      </w:pPr>
    </w:p>
    <w:p w:rsidR="00000000" w:rsidRDefault="00F467C6">
      <w:pPr>
        <w:rPr>
          <w:sz w:val="22"/>
        </w:rPr>
      </w:pPr>
    </w:p>
    <w:p w:rsidR="00000000" w:rsidRDefault="00F467C6"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F467C6">
      <w:pPr>
        <w:rPr>
          <w:sz w:val="22"/>
        </w:rPr>
      </w:pPr>
    </w:p>
    <w:p w:rsidR="00000000" w:rsidRDefault="00F467C6" w:rsidP="00F467C6">
      <w:pPr>
        <w:jc w:val="right"/>
        <w:rPr>
          <w:sz w:val="22"/>
        </w:rPr>
      </w:pPr>
      <w:r>
        <w:rPr>
          <w:b/>
          <w:spacing w:val="20"/>
          <w:sz w:val="32"/>
          <w:szCs w:val="32"/>
        </w:rPr>
        <w:t>ΑΠΟΦΑΣΗ</w:t>
      </w:r>
    </w:p>
    <w:p w:rsidR="00000000" w:rsidRDefault="00F467C6">
      <w:pPr>
        <w:rPr>
          <w:sz w:val="22"/>
        </w:rPr>
      </w:pPr>
    </w:p>
    <w:p w:rsidR="00000000" w:rsidRDefault="00F467C6">
      <w:pPr>
        <w:rPr>
          <w:sz w:val="22"/>
        </w:rPr>
      </w:pPr>
    </w:p>
    <w:p w:rsidR="00000000" w:rsidRDefault="00F467C6">
      <w:pPr>
        <w:rPr>
          <w:sz w:val="22"/>
        </w:rPr>
      </w:pPr>
    </w:p>
    <w:p w:rsidR="00000000" w:rsidRDefault="00F467C6">
      <w:pPr>
        <w:pStyle w:val="2"/>
      </w:pPr>
      <w:r>
        <w:t xml:space="preserve">ΘΕΜΑ: «Χωροταξική κατανομή μαθητών σε σχολικές μονάδες     </w:t>
      </w:r>
    </w:p>
    <w:p w:rsidR="00000000" w:rsidRDefault="00F467C6">
      <w:pPr>
        <w:pStyle w:val="2"/>
      </w:pPr>
      <w:r>
        <w:t xml:space="preserve">               του Νομού </w:t>
      </w:r>
      <w:proofErr w:type="spellStart"/>
      <w:r>
        <w:t>Αιτ</w:t>
      </w:r>
      <w:proofErr w:type="spellEnd"/>
      <w:r>
        <w:t>/</w:t>
      </w:r>
      <w:proofErr w:type="spellStart"/>
      <w:r>
        <w:t>νίας</w:t>
      </w:r>
      <w:proofErr w:type="spellEnd"/>
      <w:r>
        <w:t>.  »</w:t>
      </w:r>
      <w:r w:rsidRPr="00F467C6">
        <w:rPr>
          <w:b w:val="0"/>
          <w:bCs w:val="0"/>
        </w:rPr>
        <w:t xml:space="preserve"> </w:t>
      </w:r>
    </w:p>
    <w:p w:rsidR="00000000" w:rsidRDefault="00F467C6">
      <w:pPr>
        <w:pStyle w:val="BodyText2"/>
        <w:rPr>
          <w:sz w:val="24"/>
        </w:rPr>
      </w:pPr>
    </w:p>
    <w:p w:rsidR="00000000" w:rsidRDefault="00F467C6">
      <w:pPr>
        <w:pStyle w:val="a9"/>
        <w:spacing w:line="240" w:lineRule="auto"/>
      </w:pPr>
      <w:r>
        <w:t xml:space="preserve">Ο Διευθυντής της Π.Ε.  Ν. </w:t>
      </w:r>
      <w:proofErr w:type="spellStart"/>
      <w:r>
        <w:t>Αιτωλ</w:t>
      </w:r>
      <w:proofErr w:type="spellEnd"/>
      <w:r>
        <w:t>/</w:t>
      </w:r>
      <w:proofErr w:type="spellStart"/>
      <w:r>
        <w:t>νίας</w:t>
      </w:r>
      <w:proofErr w:type="spellEnd"/>
      <w:r>
        <w:t xml:space="preserve"> έχοντας υπόψη τις διατάξεις:</w:t>
      </w:r>
    </w:p>
    <w:p w:rsidR="00000000" w:rsidRDefault="00F467C6">
      <w:pPr>
        <w:pStyle w:val="a9"/>
        <w:spacing w:line="240" w:lineRule="auto"/>
      </w:pPr>
    </w:p>
    <w:p w:rsidR="00000000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</w:rPr>
        <w:t>Του Ν. 1566/85 ( ΦΕΚ  1</w:t>
      </w:r>
      <w:r>
        <w:rPr>
          <w:rFonts w:ascii="Arial" w:hAnsi="Arial" w:cs="Arial"/>
        </w:rPr>
        <w:t>67/30-09-1985, Τ.Α΄ ) Δομή  και  λειτουργία της Πρωτοβάθμιας και Δευτεροβάθμιας Εκπαίδευσης.</w:t>
      </w:r>
    </w:p>
    <w:p w:rsidR="00000000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</w:rPr>
        <w:t>Το Προεδρικό Διάταγμα 200/1998 και 201/1998 (ΦΕΚ  161/13-07-1998 ) Οργάνωση  και λειτουργία Νηπιαγωγείων  και  Δημοτικών  Σχολείων.</w:t>
      </w:r>
    </w:p>
    <w:p w:rsidR="00000000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</w:rPr>
        <w:t xml:space="preserve">Την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>. Φ.353.1/324/105657/Δ</w:t>
      </w:r>
      <w:r>
        <w:rPr>
          <w:rFonts w:ascii="Arial" w:hAnsi="Arial" w:cs="Arial"/>
        </w:rPr>
        <w:t>1/8-10-2002 (ΦΕΚ 1340/16-10-2002 Τ.Β΄) Απόφαση του Υπουργείου Εθνικής Παιδείας και Θρησκευμάτων ( Καθορισμός των  ειδικότερων καθηκόντων και αρμοδιοτήτων  των Προϊστάμενων των περιφερειακών  υπηρεσιών Πρωτοβάθμιας και Δευτεροβάθμιας Εκπαίδευσης)</w:t>
      </w:r>
    </w:p>
    <w:p w:rsidR="00000000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</w:rPr>
        <w:t>Τις καταργ</w:t>
      </w:r>
      <w:r>
        <w:rPr>
          <w:rFonts w:ascii="Arial" w:hAnsi="Arial" w:cs="Arial"/>
        </w:rPr>
        <w:t xml:space="preserve">ήσεις – συγχωνεύσεις σχολικών μονάδων της Δ.Π.Ε. </w:t>
      </w:r>
      <w:proofErr w:type="spellStart"/>
      <w:r>
        <w:rPr>
          <w:rFonts w:ascii="Arial" w:hAnsi="Arial" w:cs="Arial"/>
        </w:rPr>
        <w:t>Αιτωλ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νίας</w:t>
      </w:r>
      <w:proofErr w:type="spellEnd"/>
    </w:p>
    <w:p w:rsidR="00000000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  <w:lang w:val="en-US"/>
        </w:rPr>
        <w:t>T</w:t>
      </w:r>
      <w:r>
        <w:rPr>
          <w:rFonts w:ascii="Arial" w:hAnsi="Arial" w:cs="Arial"/>
        </w:rPr>
        <w:t xml:space="preserve">ην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  <w:b/>
        </w:rPr>
        <w:t>. 8639 / 4-8-2016</w:t>
      </w:r>
      <w:r>
        <w:rPr>
          <w:rFonts w:ascii="Arial" w:hAnsi="Arial" w:cs="Arial"/>
        </w:rPr>
        <w:t xml:space="preserve"> απόφαση του Δ/ντή Π.Ε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νίας</w:t>
      </w:r>
      <w:proofErr w:type="spellEnd"/>
      <w:r>
        <w:rPr>
          <w:rFonts w:ascii="Arial" w:hAnsi="Arial" w:cs="Arial"/>
        </w:rPr>
        <w:t xml:space="preserve"> περί χωροταξικής  κατανομής μαθητών σε σχολικές  μονάδες .</w:t>
      </w:r>
    </w:p>
    <w:p w:rsidR="00000000" w:rsidRPr="00F467C6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</w:rPr>
        <w:t xml:space="preserve">Την 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 xml:space="preserve">.  </w:t>
      </w:r>
      <w:r>
        <w:rPr>
          <w:rFonts w:ascii="Arial" w:hAnsi="Arial" w:cs="Arial"/>
          <w:b/>
        </w:rPr>
        <w:t>3367 / 13-03-2017</w:t>
      </w:r>
      <w:r>
        <w:rPr>
          <w:rFonts w:ascii="Arial" w:hAnsi="Arial" w:cs="Arial"/>
        </w:rPr>
        <w:t xml:space="preserve"> Τροποποίηση  απόφασης  περί  χωροταξικής  κατανο</w:t>
      </w:r>
      <w:r>
        <w:rPr>
          <w:rFonts w:ascii="Arial" w:hAnsi="Arial" w:cs="Arial"/>
        </w:rPr>
        <w:t xml:space="preserve">μής  μαθητών σε σχολικές  μονάδες.  </w:t>
      </w:r>
    </w:p>
    <w:p w:rsidR="00F467C6" w:rsidRDefault="00F467C6">
      <w:pPr>
        <w:numPr>
          <w:ilvl w:val="0"/>
          <w:numId w:val="1"/>
        </w:numPr>
        <w:tabs>
          <w:tab w:val="left" w:pos="426"/>
        </w:tabs>
        <w:spacing w:line="360" w:lineRule="auto"/>
        <w:ind w:left="426" w:hanging="284"/>
        <w:jc w:val="both"/>
      </w:pPr>
      <w:r>
        <w:rPr>
          <w:rFonts w:ascii="Arial" w:hAnsi="Arial" w:cs="Arial"/>
        </w:rPr>
        <w:t xml:space="preserve">Την </w:t>
      </w:r>
      <w:proofErr w:type="spellStart"/>
      <w:r>
        <w:rPr>
          <w:rFonts w:ascii="Arial" w:hAnsi="Arial" w:cs="Arial"/>
        </w:rPr>
        <w:t>αριθμ</w:t>
      </w:r>
      <w:proofErr w:type="spellEnd"/>
      <w:r>
        <w:rPr>
          <w:rFonts w:ascii="Arial" w:hAnsi="Arial" w:cs="Arial"/>
        </w:rPr>
        <w:t xml:space="preserve">. 5093 / 21/04/2017 απόφαση του Δ/ντη Π.Ε.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νίας</w:t>
      </w:r>
      <w:proofErr w:type="spellEnd"/>
      <w:r>
        <w:rPr>
          <w:rFonts w:ascii="Arial" w:hAnsi="Arial" w:cs="Arial"/>
        </w:rPr>
        <w:t xml:space="preserve"> περί χωροταξικής κατανομής μαθητών σε σχολικές μονάδες.</w:t>
      </w:r>
    </w:p>
    <w:p w:rsidR="00000000" w:rsidRDefault="00F467C6">
      <w:pPr>
        <w:spacing w:before="240" w:after="240"/>
        <w:jc w:val="center"/>
      </w:pPr>
      <w:r>
        <w:rPr>
          <w:rFonts w:ascii="Arial" w:hAnsi="Arial" w:cs="Arial"/>
          <w:b/>
          <w:bCs/>
          <w:i/>
          <w:iCs/>
          <w:spacing w:val="40"/>
          <w:sz w:val="28"/>
          <w:szCs w:val="28"/>
          <w:u w:val="single"/>
        </w:rPr>
        <w:t>Αποφασίζει</w:t>
      </w:r>
    </w:p>
    <w:p w:rsidR="00000000" w:rsidRDefault="00F467C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τον καθορισμό των σχολικών περιφερειών  Νηπιαγωγείων και  Δημοτικών Σχολείων της Διεύθυνσης  Πρωτοβάθμιας  Εκπαίδευσης  </w:t>
      </w:r>
      <w:proofErr w:type="spellStart"/>
      <w:r>
        <w:rPr>
          <w:rFonts w:ascii="Arial" w:hAnsi="Arial" w:cs="Arial"/>
        </w:rPr>
        <w:t>Αιτ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νίας</w:t>
      </w:r>
      <w:proofErr w:type="spellEnd"/>
      <w:r>
        <w:rPr>
          <w:rFonts w:ascii="Arial" w:hAnsi="Arial" w:cs="Arial"/>
        </w:rPr>
        <w:t xml:space="preserve"> ως εξής:</w:t>
      </w:r>
    </w:p>
    <w:p w:rsidR="00F467C6" w:rsidRDefault="00F467C6">
      <w:pPr>
        <w:spacing w:line="360" w:lineRule="auto"/>
      </w:pPr>
    </w:p>
    <w:p w:rsidR="00000000" w:rsidRDefault="00F467C6">
      <w:pPr>
        <w:pStyle w:val="BodyText2"/>
        <w:spacing w:before="240" w:after="240" w:line="360" w:lineRule="auto"/>
      </w:pPr>
      <w:r>
        <w:rPr>
          <w:b/>
          <w:bCs/>
          <w:sz w:val="24"/>
          <w:u w:val="single"/>
        </w:rPr>
        <w:lastRenderedPageBreak/>
        <w:t>ΔΗΜΟΣ ΑΓΡΙΝΙΟΥ</w:t>
      </w:r>
    </w:p>
    <w:p w:rsidR="00000000" w:rsidRDefault="00F467C6">
      <w:pPr>
        <w:pStyle w:val="BodyText2"/>
        <w:numPr>
          <w:ilvl w:val="0"/>
          <w:numId w:val="2"/>
        </w:numPr>
        <w:spacing w:line="360" w:lineRule="auto"/>
        <w:ind w:left="426" w:hanging="426"/>
      </w:pPr>
      <w:r>
        <w:rPr>
          <w:bCs/>
          <w:sz w:val="24"/>
        </w:rPr>
        <w:t xml:space="preserve">… </w:t>
      </w:r>
    </w:p>
    <w:p w:rsidR="00000000" w:rsidRDefault="00F467C6">
      <w:pPr>
        <w:pStyle w:val="BodyText2"/>
        <w:spacing w:line="360" w:lineRule="auto"/>
      </w:pPr>
      <w:r>
        <w:rPr>
          <w:b/>
          <w:bCs/>
          <w:sz w:val="24"/>
          <w:lang w:val="en-US"/>
        </w:rPr>
        <w:t>…</w:t>
      </w:r>
      <w:r>
        <w:rPr>
          <w:bCs/>
          <w:sz w:val="24"/>
          <w:lang w:val="en-US"/>
        </w:rPr>
        <w:t xml:space="preserve">   …</w:t>
      </w:r>
    </w:p>
    <w:p w:rsidR="00000000" w:rsidRDefault="00F467C6">
      <w:pPr>
        <w:pStyle w:val="BodyText2"/>
        <w:spacing w:line="360" w:lineRule="auto"/>
      </w:pPr>
      <w:r>
        <w:rPr>
          <w:b/>
          <w:bCs/>
          <w:sz w:val="24"/>
        </w:rPr>
        <w:t>8.</w:t>
      </w:r>
      <w:r>
        <w:rPr>
          <w:bCs/>
          <w:sz w:val="24"/>
        </w:rPr>
        <w:t xml:space="preserve"> Στο  </w:t>
      </w:r>
      <w:r>
        <w:rPr>
          <w:b/>
          <w:bCs/>
          <w:sz w:val="24"/>
        </w:rPr>
        <w:t>1</w:t>
      </w:r>
      <w:r>
        <w:rPr>
          <w:b/>
          <w:bCs/>
          <w:sz w:val="24"/>
          <w:vertAlign w:val="superscript"/>
        </w:rPr>
        <w:t>ο</w:t>
      </w:r>
      <w:r>
        <w:rPr>
          <w:b/>
          <w:bCs/>
          <w:sz w:val="24"/>
        </w:rPr>
        <w:t xml:space="preserve"> Δημοτικό  Σχολείο </w:t>
      </w:r>
      <w:proofErr w:type="spellStart"/>
      <w:r>
        <w:rPr>
          <w:b/>
          <w:bCs/>
          <w:sz w:val="24"/>
        </w:rPr>
        <w:t>Θεστιέων</w:t>
      </w:r>
      <w:proofErr w:type="spellEnd"/>
      <w:r>
        <w:rPr>
          <w:b/>
          <w:bCs/>
          <w:sz w:val="24"/>
        </w:rPr>
        <w:t xml:space="preserve">  και 1</w:t>
      </w:r>
      <w:r>
        <w:rPr>
          <w:b/>
          <w:bCs/>
          <w:sz w:val="24"/>
          <w:vertAlign w:val="superscript"/>
        </w:rPr>
        <w:t>ο</w:t>
      </w:r>
      <w:r>
        <w:rPr>
          <w:b/>
          <w:bCs/>
          <w:sz w:val="24"/>
        </w:rPr>
        <w:t xml:space="preserve">  Νηπιαγωγείο </w:t>
      </w:r>
      <w:proofErr w:type="spellStart"/>
      <w:r>
        <w:rPr>
          <w:b/>
          <w:bCs/>
          <w:sz w:val="24"/>
        </w:rPr>
        <w:t>Θεστιέων</w:t>
      </w:r>
      <w:proofErr w:type="spellEnd"/>
      <w:r>
        <w:rPr>
          <w:bCs/>
          <w:sz w:val="24"/>
        </w:rPr>
        <w:t xml:space="preserve"> ανήκουν χωροταξικά οι μαθητές, μαθήτριες και νήπια που κατοικούν στις  τοπικές  κοινότητες: </w:t>
      </w:r>
      <w:r>
        <w:rPr>
          <w:b/>
          <w:bCs/>
          <w:sz w:val="24"/>
        </w:rPr>
        <w:t xml:space="preserve">Αγία Βαρβάρα, </w:t>
      </w:r>
      <w:proofErr w:type="spellStart"/>
      <w:r>
        <w:rPr>
          <w:b/>
          <w:bCs/>
          <w:sz w:val="24"/>
        </w:rPr>
        <w:t>Βλοχός</w:t>
      </w:r>
      <w:proofErr w:type="spellEnd"/>
      <w:r>
        <w:rPr>
          <w:b/>
          <w:bCs/>
          <w:sz w:val="24"/>
        </w:rPr>
        <w:t>, Προσήλια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 xml:space="preserve">και στους πέριξ αυτών οικισμούς και οι </w:t>
      </w:r>
      <w:proofErr w:type="spellStart"/>
      <w:r>
        <w:rPr>
          <w:bCs/>
          <w:sz w:val="24"/>
        </w:rPr>
        <w:t>μαθητές,μαθήτριες</w:t>
      </w:r>
      <w:proofErr w:type="spellEnd"/>
      <w:r>
        <w:rPr>
          <w:bCs/>
          <w:sz w:val="24"/>
        </w:rPr>
        <w:t xml:space="preserve">  που  διαμένουν </w:t>
      </w:r>
      <w:r>
        <w:rPr>
          <w:b/>
          <w:bCs/>
          <w:sz w:val="24"/>
        </w:rPr>
        <w:t>ανατολικά του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>Ρέματος Περιβολάρη</w:t>
      </w:r>
      <w:r>
        <w:rPr>
          <w:b/>
          <w:bCs/>
          <w:sz w:val="24"/>
        </w:rPr>
        <w:t xml:space="preserve"> .  </w:t>
      </w:r>
    </w:p>
    <w:p w:rsidR="00000000" w:rsidRDefault="00F467C6">
      <w:pPr>
        <w:pStyle w:val="BodyText2"/>
        <w:spacing w:line="360" w:lineRule="auto"/>
        <w:ind w:left="360"/>
      </w:pPr>
      <w:r>
        <w:rPr>
          <w:bCs/>
          <w:sz w:val="24"/>
        </w:rPr>
        <w:t xml:space="preserve"> </w:t>
      </w:r>
    </w:p>
    <w:p w:rsidR="00000000" w:rsidRDefault="00F467C6">
      <w:pPr>
        <w:pStyle w:val="BodyText2"/>
        <w:spacing w:line="360" w:lineRule="auto"/>
      </w:pPr>
      <w:r>
        <w:rPr>
          <w:b/>
          <w:bCs/>
          <w:sz w:val="24"/>
        </w:rPr>
        <w:t>9.</w:t>
      </w:r>
      <w:r>
        <w:rPr>
          <w:bCs/>
          <w:sz w:val="24"/>
        </w:rPr>
        <w:t xml:space="preserve"> Στο  </w:t>
      </w:r>
      <w:r>
        <w:rPr>
          <w:b/>
          <w:bCs/>
          <w:sz w:val="24"/>
        </w:rPr>
        <w:t>2</w:t>
      </w:r>
      <w:r>
        <w:rPr>
          <w:b/>
          <w:bCs/>
          <w:sz w:val="24"/>
          <w:vertAlign w:val="superscript"/>
        </w:rPr>
        <w:t>ο</w:t>
      </w:r>
      <w:r>
        <w:rPr>
          <w:b/>
          <w:bCs/>
          <w:sz w:val="24"/>
        </w:rPr>
        <w:t xml:space="preserve"> Δημοτικό  Σχολείο </w:t>
      </w:r>
      <w:proofErr w:type="spellStart"/>
      <w:r>
        <w:rPr>
          <w:b/>
          <w:bCs/>
          <w:sz w:val="24"/>
        </w:rPr>
        <w:t>Θεστιέων</w:t>
      </w:r>
      <w:proofErr w:type="spellEnd"/>
      <w:r>
        <w:rPr>
          <w:b/>
          <w:bCs/>
          <w:sz w:val="24"/>
        </w:rPr>
        <w:t xml:space="preserve">  και 2</w:t>
      </w:r>
      <w:r>
        <w:rPr>
          <w:b/>
          <w:bCs/>
          <w:sz w:val="24"/>
          <w:vertAlign w:val="superscript"/>
        </w:rPr>
        <w:t>ο</w:t>
      </w:r>
      <w:r>
        <w:rPr>
          <w:b/>
          <w:bCs/>
          <w:sz w:val="24"/>
        </w:rPr>
        <w:t xml:space="preserve">  Νηπιαγωγείο </w:t>
      </w:r>
      <w:proofErr w:type="spellStart"/>
      <w:r>
        <w:rPr>
          <w:b/>
          <w:bCs/>
          <w:sz w:val="24"/>
        </w:rPr>
        <w:t>Θεστιέων</w:t>
      </w:r>
      <w:proofErr w:type="spellEnd"/>
      <w:r>
        <w:rPr>
          <w:bCs/>
          <w:sz w:val="24"/>
        </w:rPr>
        <w:t xml:space="preserve"> ανήκουν χωροταξικά οι μαθητές, μαθήτριες και νήπια που διαμένουν</w:t>
      </w:r>
      <w:r>
        <w:rPr>
          <w:bCs/>
          <w:sz w:val="24"/>
        </w:rPr>
        <w:t xml:space="preserve"> </w:t>
      </w:r>
      <w:r>
        <w:rPr>
          <w:b/>
          <w:bCs/>
          <w:sz w:val="24"/>
        </w:rPr>
        <w:t xml:space="preserve">δυτικά </w:t>
      </w:r>
      <w:r>
        <w:rPr>
          <w:b/>
          <w:bCs/>
          <w:sz w:val="24"/>
        </w:rPr>
        <w:t>του Ρέματος Περιβολάρη</w:t>
      </w:r>
      <w:r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.  </w:t>
      </w:r>
    </w:p>
    <w:p w:rsidR="00000000" w:rsidRDefault="00F467C6">
      <w:pPr>
        <w:pStyle w:val="BodyText2"/>
        <w:spacing w:after="240" w:line="360" w:lineRule="auto"/>
        <w:ind w:left="360"/>
        <w:rPr>
          <w:b/>
          <w:bCs/>
          <w:sz w:val="24"/>
        </w:rPr>
      </w:pPr>
    </w:p>
    <w:p w:rsidR="00000000" w:rsidRDefault="00F467C6">
      <w:pPr>
        <w:pStyle w:val="BodyText2"/>
        <w:spacing w:line="360" w:lineRule="auto"/>
      </w:pPr>
      <w:r>
        <w:rPr>
          <w:b/>
          <w:bCs/>
          <w:sz w:val="24"/>
        </w:rPr>
        <w:t xml:space="preserve">        </w:t>
      </w:r>
      <w:r>
        <w:rPr>
          <w:b/>
          <w:bCs/>
          <w:sz w:val="24"/>
          <w:u w:val="single"/>
        </w:rPr>
        <w:t xml:space="preserve">Η  παρούσα  απόφαση, στις  τοπικές κοινότητες που  ήδη λειτουργούν  σχολικές </w:t>
      </w:r>
      <w:r>
        <w:rPr>
          <w:b/>
          <w:bCs/>
          <w:sz w:val="24"/>
          <w:u w:val="single"/>
        </w:rPr>
        <w:t>μονάδες, ισχύει σε περίπτωση αναστολής λειτουργίας ή  κατάργησής τους. Παλαιότερες αποφάσεις που αναφέρονται σε χωροταξική  κατανομή  μαθητών  των παραπάνω σχολικών μονάδων παύουν  να  ισχύουν.</w:t>
      </w: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</w:pPr>
      <w:r>
        <w:rPr>
          <w:b/>
          <w:bCs/>
          <w:sz w:val="24"/>
        </w:rPr>
        <w:t xml:space="preserve">                                                        </w:t>
      </w:r>
      <w:r>
        <w:rPr>
          <w:b/>
          <w:bCs/>
          <w:sz w:val="24"/>
        </w:rPr>
        <w:t xml:space="preserve">                         </w:t>
      </w:r>
      <w:r>
        <w:rPr>
          <w:b/>
          <w:bCs/>
          <w:sz w:val="24"/>
        </w:rPr>
        <w:t xml:space="preserve">Ο Διευθυντής Π.Ε. Ν. </w:t>
      </w:r>
      <w:proofErr w:type="spellStart"/>
      <w:r>
        <w:rPr>
          <w:b/>
          <w:bCs/>
          <w:sz w:val="24"/>
        </w:rPr>
        <w:t>Αιτωλ</w:t>
      </w:r>
      <w:proofErr w:type="spellEnd"/>
      <w:r>
        <w:rPr>
          <w:b/>
          <w:bCs/>
          <w:sz w:val="24"/>
        </w:rPr>
        <w:t>/</w:t>
      </w:r>
      <w:proofErr w:type="spellStart"/>
      <w:r>
        <w:rPr>
          <w:b/>
          <w:bCs/>
          <w:sz w:val="24"/>
        </w:rPr>
        <w:t>νίας</w:t>
      </w:r>
      <w:proofErr w:type="spellEnd"/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tabs>
          <w:tab w:val="left" w:pos="6450"/>
        </w:tabs>
        <w:rPr>
          <w:b/>
          <w:bCs/>
          <w:sz w:val="24"/>
        </w:rPr>
      </w:pPr>
    </w:p>
    <w:p w:rsidR="00000000" w:rsidRDefault="00F467C6">
      <w:pPr>
        <w:pStyle w:val="BodyText2"/>
      </w:pPr>
      <w:r>
        <w:rPr>
          <w:b/>
          <w:bCs/>
          <w:sz w:val="24"/>
        </w:rPr>
        <w:t xml:space="preserve">                                                                                         </w:t>
      </w:r>
      <w:r>
        <w:rPr>
          <w:b/>
          <w:bCs/>
          <w:sz w:val="24"/>
        </w:rPr>
        <w:t xml:space="preserve">Χρήστος Β. Κολοβός  </w:t>
      </w:r>
    </w:p>
    <w:p w:rsidR="00000000" w:rsidRDefault="00F467C6">
      <w:pPr>
        <w:pStyle w:val="BodyText2"/>
        <w:rPr>
          <w:b/>
          <w:bCs/>
          <w:sz w:val="24"/>
        </w:rPr>
      </w:pPr>
    </w:p>
    <w:p w:rsidR="00000000" w:rsidRDefault="00F467C6">
      <w:pPr>
        <w:pStyle w:val="BodyText2"/>
        <w:rPr>
          <w:b/>
          <w:bCs/>
          <w:sz w:val="24"/>
        </w:rPr>
      </w:pPr>
    </w:p>
    <w:p w:rsidR="00F467C6" w:rsidRDefault="00F467C6">
      <w:pPr>
        <w:pStyle w:val="BodyText2"/>
      </w:pPr>
    </w:p>
    <w:sectPr w:rsidR="00F467C6">
      <w:pgSz w:w="11906" w:h="16838"/>
      <w:pgMar w:top="1135" w:right="1133" w:bottom="993" w:left="1077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font329">
    <w:charset w:val="A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revisionView w:insDel="0" w:formatting="0" w:inkAnnotation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67C6"/>
    <w:rsid w:val="00F46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 w:cs="Arial"/>
      <w:b/>
      <w:bCs/>
    </w:rPr>
  </w:style>
  <w:style w:type="paragraph" w:styleId="3">
    <w:name w:val="heading 3"/>
    <w:basedOn w:val="a"/>
    <w:next w:val="a"/>
    <w:qFormat/>
    <w:pPr>
      <w:keepNext/>
      <w:ind w:left="360"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Heading1Char">
    <w:name w:val="Heading 1 Char"/>
    <w:basedOn w:val="DefaultParagraphFont"/>
    <w:rPr>
      <w:rFonts w:ascii="Cambria" w:eastAsia="font329" w:hAnsi="Cambria" w:cs="font329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rPr>
      <w:rFonts w:ascii="Cambria" w:eastAsia="font329" w:hAnsi="Cambria" w:cs="font329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rPr>
      <w:rFonts w:ascii="Cambria" w:eastAsia="font329" w:hAnsi="Cambria" w:cs="font329"/>
      <w:b/>
      <w:bCs/>
      <w:sz w:val="26"/>
      <w:szCs w:val="26"/>
    </w:rPr>
  </w:style>
  <w:style w:type="character" w:customStyle="1" w:styleId="BodyTextChar">
    <w:name w:val="Body Text Char"/>
    <w:basedOn w:val="DefaultParagraphFont"/>
    <w:rPr>
      <w:sz w:val="24"/>
      <w:szCs w:val="24"/>
    </w:rPr>
  </w:style>
  <w:style w:type="character" w:customStyle="1" w:styleId="BodyText2Char">
    <w:name w:val="Body Text 2 Char"/>
    <w:basedOn w:val="DefaultParagraphFont"/>
    <w:rPr>
      <w:sz w:val="24"/>
      <w:szCs w:val="24"/>
    </w:rPr>
  </w:style>
  <w:style w:type="character" w:styleId="-">
    <w:name w:val="Hyperlink"/>
    <w:basedOn w:val="DefaultParagraphFont"/>
    <w:rPr>
      <w:rFonts w:cs="Times New Roman"/>
      <w:color w:val="0000FF"/>
      <w:u w:val="single"/>
    </w:rPr>
  </w:style>
  <w:style w:type="character" w:customStyle="1" w:styleId="BodyTextIndentChar">
    <w:name w:val="Body Text Indent Char"/>
    <w:basedOn w:val="DefaultParagraphFont"/>
    <w:rPr>
      <w:sz w:val="24"/>
      <w:szCs w:val="24"/>
    </w:rPr>
  </w:style>
  <w:style w:type="character" w:customStyle="1" w:styleId="HeaderChar">
    <w:name w:val="Header Char"/>
    <w:basedOn w:val="DefaultParagraphFont"/>
    <w:rPr>
      <w:rFonts w:cs="Times New Roman"/>
      <w:sz w:val="24"/>
      <w:szCs w:val="24"/>
    </w:rPr>
  </w:style>
  <w:style w:type="character" w:customStyle="1" w:styleId="FooterChar">
    <w:name w:val="Footer Char"/>
    <w:basedOn w:val="DefaultParagraphFont"/>
    <w:rPr>
      <w:rFonts w:cs="Times New Roman"/>
      <w:sz w:val="24"/>
      <w:szCs w:val="24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ascii="Arial" w:hAnsi="Arial" w:cs="Times New Roman"/>
      <w:b/>
      <w:sz w:val="24"/>
      <w:szCs w:val="24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  <w:b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  <w:b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  <w:b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  <w:b/>
      <w:sz w:val="24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b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b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  <w:b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 w:cs="Arial"/>
      <w:sz w:val="22"/>
      <w:lang w:eastAsia="en-US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customStyle="1" w:styleId="BodyText2">
    <w:name w:val="Body Text 2"/>
    <w:basedOn w:val="a"/>
    <w:pPr>
      <w:jc w:val="both"/>
    </w:pPr>
    <w:rPr>
      <w:rFonts w:ascii="Arial" w:hAnsi="Arial" w:cs="Arial"/>
      <w:sz w:val="22"/>
    </w:rPr>
  </w:style>
  <w:style w:type="paragraph" w:customStyle="1" w:styleId="caption">
    <w:name w:val="caption"/>
    <w:basedOn w:val="a"/>
    <w:next w:val="a"/>
    <w:pPr>
      <w:jc w:val="center"/>
    </w:pPr>
    <w:rPr>
      <w:rFonts w:ascii="Arial" w:hAnsi="Arial" w:cs="Arial"/>
      <w:b/>
      <w:bCs/>
      <w:spacing w:val="50"/>
      <w:sz w:val="20"/>
      <w:szCs w:val="20"/>
    </w:rPr>
  </w:style>
  <w:style w:type="paragraph" w:customStyle="1" w:styleId="a8">
    <w:name w:val="Στυλ"/>
    <w:pPr>
      <w:suppressAutoHyphens/>
    </w:pPr>
    <w:rPr>
      <w:kern w:val="1"/>
    </w:rPr>
  </w:style>
  <w:style w:type="paragraph" w:styleId="a9">
    <w:name w:val="Body Text Indent"/>
    <w:basedOn w:val="a"/>
    <w:pPr>
      <w:spacing w:line="360" w:lineRule="auto"/>
      <w:ind w:firstLine="720"/>
    </w:pPr>
    <w:rPr>
      <w:rFonts w:ascii="Arial" w:hAnsi="Arial" w:cs="Arial"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Περιεχόμενα πλαισίου"/>
    <w:basedOn w:val="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dipe.ait.sch.gr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913;&#928;&#927;&#934;&#913;&#931;&#919;-&#935;&#937;&#929;&#927;&#932;&#913;&#926;&#921;&#922;&#919;&#931;-&#922;&#913;&#932;&#913;&#925;&#927;&#924;&#919;&#931;-&#925;&#927;&#924;&#927;&#933;-&#913;&#921;&#932;&#925;&#921;&#913;&#931;-&#913;&#928;&#929;&#921;&#923;&#921;&#927;&#931;-2017-11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ΑΠΟΦΑΣΗ-ΧΩΡΟΤΑΞΙΚΗΣ-ΚΑΤΑΝΟΜΗΣ-ΝΟΜΟΥ-ΑΙΤΝΙΑΣ-ΑΠΡΙΛΙΟΣ-2017-11</Template>
  <TotalTime>7</TotalTime>
  <Pages>2</Pages>
  <Words>406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2017-04-21T04:20:00Z</cp:lastPrinted>
  <dcterms:created xsi:type="dcterms:W3CDTF">2017-05-17T18:54:00Z</dcterms:created>
  <dcterms:modified xsi:type="dcterms:W3CDTF">2017-05-17T19:01:00Z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Δ/νση Π.Ε Αιτωλ/νίας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