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3" w:rsidRPr="007D3A12" w:rsidRDefault="007D3A12" w:rsidP="007D3A12">
      <w:pPr>
        <w:spacing w:after="0"/>
        <w:contextualSpacing/>
        <w:rPr>
          <w:rFonts w:ascii="Comic Sans MS" w:hAnsi="Comic Sans MS"/>
          <w:sz w:val="28"/>
          <w:szCs w:val="24"/>
        </w:rPr>
      </w:pPr>
      <w:r w:rsidRPr="007D3A12">
        <w:rPr>
          <w:rFonts w:ascii="Comic Sans MS" w:hAnsi="Comic Sans MS"/>
          <w:sz w:val="28"/>
          <w:szCs w:val="24"/>
        </w:rPr>
        <w:t>ΚΕΦΑΛΑΙΟ ΤΕΤΑΡΤΟ</w:t>
      </w:r>
    </w:p>
    <w:p w:rsidR="007D3A12" w:rsidRPr="007D3A12" w:rsidRDefault="007D3A12" w:rsidP="007D3A12">
      <w:pPr>
        <w:spacing w:after="0"/>
        <w:contextualSpacing/>
        <w:rPr>
          <w:rFonts w:ascii="Comic Sans MS" w:hAnsi="Comic Sans MS"/>
          <w:b/>
          <w:sz w:val="28"/>
          <w:szCs w:val="24"/>
        </w:rPr>
      </w:pPr>
      <w:r w:rsidRPr="007D3A12">
        <w:rPr>
          <w:rFonts w:ascii="Comic Sans MS" w:hAnsi="Comic Sans MS"/>
          <w:b/>
          <w:sz w:val="28"/>
          <w:szCs w:val="24"/>
        </w:rPr>
        <w:t>Ι.1: Η κρίση και οι απώλειες της αυτοκρατορίας</w:t>
      </w:r>
    </w:p>
    <w:p w:rsidR="007D3A12" w:rsidRDefault="007D3A12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D3A12" w:rsidRDefault="007D3A12" w:rsidP="007D3A12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ΕΡΩΤΗΣΕΙΣ</w:t>
      </w:r>
    </w:p>
    <w:p w:rsidR="00F1769E" w:rsidRPr="009C3A78" w:rsidRDefault="00F1769E" w:rsidP="00F1769E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</w:t>
      </w:r>
      <w:r>
        <w:rPr>
          <w:rFonts w:ascii="Comic Sans MS" w:hAnsi="Comic Sans MS"/>
          <w:color w:val="000000"/>
          <w:sz w:val="24"/>
          <w:szCs w:val="23"/>
          <w:shd w:val="clear" w:color="auto" w:fill="FFFFFF"/>
        </w:rPr>
        <w:t>, αν δεν αληθεύει</w:t>
      </w: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:</w:t>
      </w:r>
    </w:p>
    <w:p w:rsidR="007D3A12" w:rsidRDefault="007D3A12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7D3A12" w:rsidRPr="007D3A12" w:rsidRDefault="007D3A12" w:rsidP="007D3A1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Μετά τον θάνατο του Βασιλείου Β΄ (1025) στο Βυζάντιο επικράτησε πολιτική σταθερότητα.</w:t>
            </w:r>
          </w:p>
        </w:tc>
        <w:tc>
          <w:tcPr>
            <w:tcW w:w="506" w:type="dxa"/>
          </w:tcPr>
          <w:p w:rsidR="007D3A12" w:rsidRPr="007E526C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7D3A12" w:rsidRPr="007D3A12" w:rsidRDefault="007D3A12" w:rsidP="007D3A1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Οι βυζαντινοί αυτοκράτορες, μετά τον θάνατο του Βασιλείου Β΄ (1025), πήραν μέτρα με τα οποία ο βυζαντινός στρατός διαλύθηκε.</w:t>
            </w:r>
          </w:p>
        </w:tc>
        <w:tc>
          <w:tcPr>
            <w:tcW w:w="506" w:type="dxa"/>
          </w:tcPr>
          <w:p w:rsidR="007D3A12" w:rsidRPr="007E526C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7D3A12" w:rsidRPr="007D3A12" w:rsidRDefault="007D3A12" w:rsidP="007D3A1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Οι βυζαντινοί αυτοκράτορες, μετά τον θάνατο του Βασιλείου Β΄ (1025), ενίσχυσαν τον θεσμό των θεμάτων.</w:t>
            </w:r>
          </w:p>
        </w:tc>
        <w:tc>
          <w:tcPr>
            <w:tcW w:w="506" w:type="dxa"/>
          </w:tcPr>
          <w:p w:rsidR="007D3A12" w:rsidRPr="007E526C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7D3A12" w:rsidRPr="007D3A12" w:rsidRDefault="007D3A12" w:rsidP="007D3A1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Η επιβολή νέων φόρων από τους βυζαντινούς αυτοκράτορες τον 11ο αιώνα προκάλεσε εξεγέρσεις στους αγροτικούς πληθυσμούς.</w:t>
            </w:r>
          </w:p>
        </w:tc>
        <w:tc>
          <w:tcPr>
            <w:tcW w:w="506" w:type="dxa"/>
          </w:tcPr>
          <w:p w:rsidR="007D3A12" w:rsidRPr="007E526C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7D3A12" w:rsidRPr="007D3A12" w:rsidRDefault="007D3A12" w:rsidP="007D3A1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Οι Σελτζούκοι, τον 11ο αιώνα, απείλησαν το βυζαντινό κράτος.</w:t>
            </w:r>
          </w:p>
        </w:tc>
        <w:tc>
          <w:tcPr>
            <w:tcW w:w="506" w:type="dxa"/>
          </w:tcPr>
          <w:p w:rsidR="007D3A12" w:rsidRPr="007E526C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7D3A12" w:rsidRPr="007D3A12" w:rsidRDefault="007D3A12" w:rsidP="007D3A1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Στη μάχη του Ματζικέρτ νίκησαν οι Βυζαντινοί τους Σελτζούκους.</w:t>
            </w:r>
          </w:p>
        </w:tc>
        <w:tc>
          <w:tcPr>
            <w:tcW w:w="506" w:type="dxa"/>
          </w:tcPr>
          <w:p w:rsidR="007D3A12" w:rsidRPr="007E526C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281" w:type="dxa"/>
          </w:tcPr>
          <w:p w:rsidR="007D3A12" w:rsidRPr="007D3A12" w:rsidRDefault="007D3A12" w:rsidP="007D3A1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Η έλλειψη οπλισμού, πειθαρχίας και ηθικού ήταν τα αίτια της ήττας του βυζαντινού στρατού στο Ματζικέρτ (1071).</w:t>
            </w:r>
          </w:p>
        </w:tc>
        <w:tc>
          <w:tcPr>
            <w:tcW w:w="506" w:type="dxa"/>
          </w:tcPr>
          <w:p w:rsidR="007D3A12" w:rsidRPr="007E526C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7D3A12" w:rsidRPr="007D3A12" w:rsidRDefault="007D3A12" w:rsidP="007D3A1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Το 1071 το Βυζάντιο ανέκτησε τις περιοχές της Ιταλίας τις οποίες κατείχαν οι Νορμανδοί.</w:t>
            </w:r>
          </w:p>
        </w:tc>
        <w:tc>
          <w:tcPr>
            <w:tcW w:w="506" w:type="dxa"/>
          </w:tcPr>
          <w:p w:rsidR="007D3A12" w:rsidRPr="007E526C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7D3A12" w:rsidRPr="007D3A12" w:rsidRDefault="007D3A12" w:rsidP="007D3A1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Το Βυζάντιο, τον 11ο αιώνα, απειλήθηκε και από τους Ούγγρους και τους Σέρβους.</w:t>
            </w:r>
          </w:p>
        </w:tc>
        <w:tc>
          <w:tcPr>
            <w:tcW w:w="506" w:type="dxa"/>
          </w:tcPr>
          <w:p w:rsidR="007D3A12" w:rsidRPr="007E526C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56C69" w:rsidRPr="007E526C" w:rsidTr="00644A25">
        <w:tc>
          <w:tcPr>
            <w:tcW w:w="669" w:type="dxa"/>
          </w:tcPr>
          <w:p w:rsidR="00356C69" w:rsidRPr="007E526C" w:rsidRDefault="00356C69" w:rsidP="00644A25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356C69" w:rsidRPr="007D3A12" w:rsidRDefault="00D0450B" w:rsidP="007D3A1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Δύο από τους λόγους της ήττας του βυζαντινού στρατού στο Ματζικέρτ, σύμφωνα με τον Κεδρηνό (</w:t>
            </w:r>
            <w:r w:rsidRPr="00F1769E">
              <w:rPr>
                <w:rFonts w:ascii="Comic Sans MS" w:hAnsi="Comic Sans MS" w:cs="Arial"/>
                <w:bCs w:val="0"/>
              </w:rPr>
              <w:t>Παράθεμα</w:t>
            </w:r>
            <w:r>
              <w:rPr>
                <w:rFonts w:ascii="Comic Sans MS" w:hAnsi="Comic Sans MS" w:cs="Arial"/>
                <w:b w:val="0"/>
                <w:bCs w:val="0"/>
              </w:rPr>
              <w:t>: «Ο στρατός του Ρωμανού Δ΄ Διογένη… Ματζικέρτ»), ήταν ότι οι στρατιώτες ήταν μισθοφόροι και δεν είχαν πολεμική εμπειρία.</w:t>
            </w:r>
          </w:p>
        </w:tc>
        <w:tc>
          <w:tcPr>
            <w:tcW w:w="506" w:type="dxa"/>
          </w:tcPr>
          <w:p w:rsidR="00356C69" w:rsidRPr="007E526C" w:rsidRDefault="00356C69" w:rsidP="00644A25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7D3A12" w:rsidRDefault="007D3A12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356C69" w:rsidRDefault="00356C69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356C69" w:rsidRDefault="00356C69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356C69" w:rsidRDefault="00356C69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356C69" w:rsidRDefault="00356C69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356C69" w:rsidRDefault="00356C69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356C69" w:rsidRDefault="00356C69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D3A12" w:rsidRDefault="007D3A12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D3A12" w:rsidRDefault="007D3A12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D3A12" w:rsidRDefault="007D3A12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D3A12" w:rsidRDefault="007D3A12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D3A12" w:rsidRDefault="007D3A12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D3A12" w:rsidRDefault="007D3A12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D3A12" w:rsidRDefault="007D3A12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D3A12" w:rsidRDefault="007D3A12" w:rsidP="007D3A12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ΑΠΑΝΤΗΣΕΙΣ</w:t>
      </w:r>
    </w:p>
    <w:p w:rsidR="007D3A12" w:rsidRDefault="007D3A12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7D3A12" w:rsidRPr="007D3A12" w:rsidRDefault="007D3A12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Μετά τον θάνατο του Βασιλείου Β΄ (1025) στο Βυζάντιο επικράτησε πολιτική σταθερότητα.</w:t>
            </w:r>
          </w:p>
        </w:tc>
        <w:tc>
          <w:tcPr>
            <w:tcW w:w="506" w:type="dxa"/>
          </w:tcPr>
          <w:p w:rsidR="007D3A12" w:rsidRPr="00D0450B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D0450B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7D3A12" w:rsidRPr="007D3A12" w:rsidRDefault="007D3A12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Οι βυζαντινοί αυτοκράτορες, μετά τον θάνατο του Βασιλείου Β΄ (1025), πήραν μέτρα με τα οποία ο βυζαντινός στρατός διαλύθηκε.</w:t>
            </w:r>
          </w:p>
        </w:tc>
        <w:tc>
          <w:tcPr>
            <w:tcW w:w="506" w:type="dxa"/>
          </w:tcPr>
          <w:p w:rsidR="007D3A12" w:rsidRPr="00D0450B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D0450B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7D3A12" w:rsidRPr="007D3A12" w:rsidRDefault="007D3A12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Οι βυζαντινοί αυτοκράτορες, μετά τον θάνατο του Βασιλείου Β΄ (1025), ενίσχυσαν τον θεσμό των θεμάτων.</w:t>
            </w:r>
          </w:p>
        </w:tc>
        <w:tc>
          <w:tcPr>
            <w:tcW w:w="506" w:type="dxa"/>
          </w:tcPr>
          <w:p w:rsidR="007D3A12" w:rsidRPr="00D0450B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D0450B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7D3A12" w:rsidRPr="007D3A12" w:rsidRDefault="007D3A12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Η επιβολή νέων φόρων από τους βυζαντινούς αυτοκράτορες τον 11ο αιώνα προκάλεσε εξεγέρσεις στους αγροτικούς πληθυσμούς.</w:t>
            </w:r>
          </w:p>
        </w:tc>
        <w:tc>
          <w:tcPr>
            <w:tcW w:w="506" w:type="dxa"/>
          </w:tcPr>
          <w:p w:rsidR="007D3A12" w:rsidRPr="00D0450B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D0450B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7D3A12" w:rsidRPr="007D3A12" w:rsidRDefault="007D3A12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Οι Σελτζούκοι, τον 11ο αιώνα, απείλησαν το βυζαντινό κράτος.</w:t>
            </w:r>
          </w:p>
        </w:tc>
        <w:tc>
          <w:tcPr>
            <w:tcW w:w="506" w:type="dxa"/>
          </w:tcPr>
          <w:p w:rsidR="007D3A12" w:rsidRPr="00D0450B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D0450B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7D3A12" w:rsidRPr="007D3A12" w:rsidRDefault="007D3A12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Στη μάχη του Ματζικέρτ νίκησαν οι Βυζαντινοί τους Σελτζούκους.</w:t>
            </w:r>
          </w:p>
        </w:tc>
        <w:tc>
          <w:tcPr>
            <w:tcW w:w="506" w:type="dxa"/>
          </w:tcPr>
          <w:p w:rsidR="007D3A12" w:rsidRPr="00D0450B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D0450B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281" w:type="dxa"/>
          </w:tcPr>
          <w:p w:rsidR="007D3A12" w:rsidRPr="007D3A12" w:rsidRDefault="007D3A12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Η έλλειψη οπλισμού, πειθαρχίας και ηθικού ήταν τα αίτια της ήττας του βυζαντινού στρατού στο Ματζικέρτ (1071).</w:t>
            </w:r>
          </w:p>
        </w:tc>
        <w:tc>
          <w:tcPr>
            <w:tcW w:w="506" w:type="dxa"/>
          </w:tcPr>
          <w:p w:rsidR="007D3A12" w:rsidRPr="00D0450B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D0450B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7D3A12" w:rsidRPr="007D3A12" w:rsidRDefault="007D3A12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Το 1071 το Βυζάντιο ανέκτησε τις περιοχές της Ιταλίας τις οποίες κατείχαν οι Νορμανδοί.</w:t>
            </w:r>
          </w:p>
        </w:tc>
        <w:tc>
          <w:tcPr>
            <w:tcW w:w="506" w:type="dxa"/>
          </w:tcPr>
          <w:p w:rsidR="007D3A12" w:rsidRPr="00D0450B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D0450B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7D3A12" w:rsidRPr="007E526C" w:rsidTr="00644A25">
        <w:tc>
          <w:tcPr>
            <w:tcW w:w="669" w:type="dxa"/>
          </w:tcPr>
          <w:p w:rsidR="007D3A12" w:rsidRPr="007E526C" w:rsidRDefault="007D3A12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7D3A12" w:rsidRPr="007D3A12" w:rsidRDefault="007D3A12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7D3A12">
              <w:rPr>
                <w:rFonts w:ascii="Comic Sans MS" w:hAnsi="Comic Sans MS" w:cs="Arial"/>
                <w:b w:val="0"/>
                <w:bCs w:val="0"/>
              </w:rPr>
              <w:t>Το Βυζάντιο, τον 11ο αιώνα, απειλήθηκε και από τους Ούγγρους και τους Σέρβους.</w:t>
            </w:r>
          </w:p>
        </w:tc>
        <w:tc>
          <w:tcPr>
            <w:tcW w:w="506" w:type="dxa"/>
          </w:tcPr>
          <w:p w:rsidR="007D3A12" w:rsidRPr="00D0450B" w:rsidRDefault="007D3A12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D0450B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D0450B" w:rsidRPr="007E526C" w:rsidTr="00644A25">
        <w:tc>
          <w:tcPr>
            <w:tcW w:w="669" w:type="dxa"/>
          </w:tcPr>
          <w:p w:rsidR="00D0450B" w:rsidRPr="007E526C" w:rsidRDefault="00D0450B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D0450B" w:rsidRPr="007D3A12" w:rsidRDefault="00D0450B" w:rsidP="00222B9B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Δύο από τους λόγους της ήττας του βυζαντινού στρατού στο Ματζικέρτ, σύμφωνα με τον Κεδρηνό (</w:t>
            </w:r>
            <w:r w:rsidRPr="00F1769E">
              <w:rPr>
                <w:rFonts w:ascii="Comic Sans MS" w:hAnsi="Comic Sans MS" w:cs="Arial"/>
                <w:bCs w:val="0"/>
              </w:rPr>
              <w:t>Παράθεμα</w:t>
            </w:r>
            <w:r>
              <w:rPr>
                <w:rFonts w:ascii="Comic Sans MS" w:hAnsi="Comic Sans MS" w:cs="Arial"/>
                <w:b w:val="0"/>
                <w:bCs w:val="0"/>
              </w:rPr>
              <w:t>: «Ο στρατός του Ρωμανού Δ΄ Διογένη… Ματζικέρτ»), ήταν ότι οι στρατιώτες ήταν μισθοφόροι και δεν είχαν πολεμική εμπειρία.</w:t>
            </w:r>
          </w:p>
        </w:tc>
        <w:tc>
          <w:tcPr>
            <w:tcW w:w="506" w:type="dxa"/>
          </w:tcPr>
          <w:p w:rsidR="00D0450B" w:rsidRPr="00D0450B" w:rsidRDefault="00D0450B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</w:tbl>
    <w:p w:rsidR="007D3A12" w:rsidRDefault="007D3A12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D3A12" w:rsidRDefault="007D3A12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D3A12" w:rsidRDefault="007D3A12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D3A12" w:rsidRDefault="007D3A12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7D3A12" w:rsidRPr="007D3A12" w:rsidRDefault="007D3A12" w:rsidP="007D3A12">
      <w:pPr>
        <w:spacing w:after="0"/>
        <w:contextualSpacing/>
        <w:rPr>
          <w:rFonts w:ascii="Comic Sans MS" w:hAnsi="Comic Sans MS"/>
          <w:sz w:val="24"/>
          <w:szCs w:val="24"/>
        </w:rPr>
      </w:pPr>
    </w:p>
    <w:sectPr w:rsidR="007D3A12" w:rsidRPr="007D3A12" w:rsidSect="007D3A1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F5" w:rsidRDefault="005F4EF5" w:rsidP="00D0450B">
      <w:pPr>
        <w:spacing w:after="0" w:line="240" w:lineRule="auto"/>
      </w:pPr>
      <w:r>
        <w:separator/>
      </w:r>
    </w:p>
  </w:endnote>
  <w:endnote w:type="continuationSeparator" w:id="1">
    <w:p w:rsidR="005F4EF5" w:rsidRDefault="005F4EF5" w:rsidP="00D0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0B" w:rsidRPr="00D0450B" w:rsidRDefault="00D0450B">
    <w:pPr>
      <w:pStyle w:val="a6"/>
      <w:rPr>
        <w:sz w:val="16"/>
      </w:rPr>
    </w:pPr>
    <w:r w:rsidRPr="00D0450B">
      <w:rPr>
        <w:sz w:val="16"/>
      </w:rPr>
      <w:t>Δ.Ι.1</w:t>
    </w:r>
    <w:r w:rsidR="006C2848">
      <w:rPr>
        <w:sz w:val="16"/>
      </w:rPr>
      <w:t xml:space="preserve"> – Μεσαιωνική και Νεότερη Ιστορία</w:t>
    </w:r>
    <w:r w:rsidR="006C2848">
      <w:rPr>
        <w:sz w:val="16"/>
      </w:rPr>
      <w:tab/>
    </w:r>
    <w:r w:rsidR="006C2848">
      <w:rPr>
        <w:sz w:val="16"/>
      </w:rPr>
      <w:tab/>
      <w:t>Χ. Κωνσταντέλλιας</w:t>
    </w:r>
    <w:r w:rsidR="006C2848">
      <w:rPr>
        <w:sz w:val="16"/>
      </w:rPr>
      <w:tab/>
    </w:r>
    <w:r w:rsidR="006C2848">
      <w:rPr>
        <w:sz w:val="16"/>
      </w:rPr>
      <w:tab/>
    </w:r>
    <w:r w:rsidR="006C2848" w:rsidRPr="006C2848">
      <w:rPr>
        <w:noProof/>
        <w:sz w:val="16"/>
        <w:lang w:eastAsia="el-GR"/>
      </w:rPr>
      <w:drawing>
        <wp:inline distT="0" distB="0" distL="0" distR="0">
          <wp:extent cx="544153" cy="190196"/>
          <wp:effectExtent l="19050" t="0" r="8297" b="0"/>
          <wp:docPr id="2" name="Εικόνα 4" descr="Creative Commons NonCommercial license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F5" w:rsidRDefault="005F4EF5" w:rsidP="00D0450B">
      <w:pPr>
        <w:spacing w:after="0" w:line="240" w:lineRule="auto"/>
      </w:pPr>
      <w:r>
        <w:separator/>
      </w:r>
    </w:p>
  </w:footnote>
  <w:footnote w:type="continuationSeparator" w:id="1">
    <w:p w:rsidR="005F4EF5" w:rsidRDefault="005F4EF5" w:rsidP="00D04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A12"/>
    <w:rsid w:val="0033137B"/>
    <w:rsid w:val="003364BC"/>
    <w:rsid w:val="00356C69"/>
    <w:rsid w:val="005F4EF5"/>
    <w:rsid w:val="006C2848"/>
    <w:rsid w:val="007D3A12"/>
    <w:rsid w:val="00B71A50"/>
    <w:rsid w:val="00C20753"/>
    <w:rsid w:val="00D0450B"/>
    <w:rsid w:val="00F14C1F"/>
    <w:rsid w:val="00F1769E"/>
    <w:rsid w:val="00F2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53"/>
  </w:style>
  <w:style w:type="paragraph" w:styleId="4">
    <w:name w:val="heading 4"/>
    <w:basedOn w:val="a"/>
    <w:link w:val="4Char"/>
    <w:uiPriority w:val="9"/>
    <w:qFormat/>
    <w:rsid w:val="007D3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7D3A1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7D3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0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45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04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D0450B"/>
  </w:style>
  <w:style w:type="paragraph" w:styleId="a6">
    <w:name w:val="footer"/>
    <w:basedOn w:val="a"/>
    <w:link w:val="Char1"/>
    <w:uiPriority w:val="99"/>
    <w:semiHidden/>
    <w:unhideWhenUsed/>
    <w:rsid w:val="00D04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D0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2020-04-11T21:29:00Z</dcterms:created>
  <dcterms:modified xsi:type="dcterms:W3CDTF">2020-05-07T08:12:00Z</dcterms:modified>
</cp:coreProperties>
</file>