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53" w:rsidRDefault="00E31B50" w:rsidP="00F96AC5">
      <w:pPr>
        <w:spacing w:after="0"/>
        <w:contextualSpacing/>
        <w:jc w:val="center"/>
        <w:rPr>
          <w:rFonts w:ascii="Times New Roman" w:hAnsi="Times New Roman"/>
          <w:sz w:val="24"/>
        </w:rPr>
      </w:pPr>
      <w:r>
        <w:rPr>
          <w:rFonts w:ascii="Times New Roman" w:hAnsi="Times New Roman"/>
          <w:sz w:val="24"/>
        </w:rPr>
        <w:t>ΕΝΟΤΗΤΑ 19</w:t>
      </w:r>
    </w:p>
    <w:p w:rsidR="00E31B50" w:rsidRDefault="00E31B50" w:rsidP="00E31B50">
      <w:pPr>
        <w:spacing w:after="0"/>
        <w:contextualSpacing/>
        <w:rPr>
          <w:rFonts w:ascii="Times New Roman" w:hAnsi="Times New Roman"/>
          <w:sz w:val="24"/>
        </w:rPr>
      </w:pPr>
    </w:p>
    <w:p w:rsidR="00F96AC5" w:rsidRPr="00091846" w:rsidRDefault="00F96AC5" w:rsidP="00F96AC5">
      <w:pPr>
        <w:spacing w:after="0"/>
        <w:contextualSpacing/>
        <w:jc w:val="center"/>
        <w:rPr>
          <w:rFonts w:ascii="Times New Roman" w:hAnsi="Times New Roman"/>
          <w:b/>
          <w:sz w:val="28"/>
        </w:rPr>
      </w:pPr>
      <w:r w:rsidRPr="00091846">
        <w:rPr>
          <w:rFonts w:ascii="Times New Roman" w:hAnsi="Times New Roman"/>
          <w:b/>
          <w:sz w:val="28"/>
        </w:rPr>
        <w:t>Από την 3</w:t>
      </w:r>
      <w:r w:rsidRPr="00091846">
        <w:rPr>
          <w:rFonts w:ascii="Times New Roman" w:hAnsi="Times New Roman"/>
          <w:b/>
          <w:sz w:val="28"/>
          <w:vertAlign w:val="superscript"/>
        </w:rPr>
        <w:t>η</w:t>
      </w:r>
      <w:r w:rsidRPr="00091846">
        <w:rPr>
          <w:rFonts w:ascii="Times New Roman" w:hAnsi="Times New Roman"/>
          <w:b/>
          <w:sz w:val="28"/>
        </w:rPr>
        <w:t xml:space="preserve"> Σεπτεμβρίου 1843 έως την έξωση του Όθωνα (1862)</w:t>
      </w:r>
    </w:p>
    <w:p w:rsidR="00E31B50" w:rsidRDefault="00E31B50" w:rsidP="00E31B50">
      <w:pPr>
        <w:spacing w:after="0"/>
        <w:contextualSpacing/>
        <w:rPr>
          <w:rFonts w:ascii="Times New Roman" w:hAnsi="Times New Roman"/>
          <w:sz w:val="24"/>
        </w:rPr>
      </w:pPr>
    </w:p>
    <w:p w:rsidR="00E31B50" w:rsidRDefault="00F96AC5" w:rsidP="00F96AC5">
      <w:pPr>
        <w:spacing w:after="0"/>
        <w:contextualSpacing/>
        <w:jc w:val="center"/>
        <w:rPr>
          <w:rFonts w:ascii="Times New Roman" w:hAnsi="Times New Roman"/>
          <w:sz w:val="24"/>
        </w:rPr>
      </w:pPr>
      <w:r>
        <w:rPr>
          <w:rFonts w:ascii="Times New Roman" w:hAnsi="Times New Roman"/>
          <w:sz w:val="24"/>
        </w:rPr>
        <w:t>ΕΡΩΤΗΣΕΙΣ</w:t>
      </w:r>
    </w:p>
    <w:p w:rsidR="00E31B50" w:rsidRDefault="00A1084A" w:rsidP="00E31B50">
      <w:pPr>
        <w:spacing w:after="0"/>
        <w:contextualSpacing/>
        <w:rPr>
          <w:rFonts w:ascii="Times New Roman" w:hAnsi="Times New Roman"/>
          <w:sz w:val="24"/>
          <w:szCs w:val="24"/>
          <w:shd w:val="clear" w:color="auto" w:fill="FFFFFF"/>
        </w:rPr>
      </w:pPr>
      <w:r>
        <w:rPr>
          <w:rFonts w:ascii="Times New Roman" w:hAnsi="Times New Roman"/>
          <w:sz w:val="24"/>
          <w:szCs w:val="24"/>
          <w:shd w:val="clear" w:color="auto" w:fill="FFFFFF"/>
        </w:rPr>
        <w:t xml:space="preserve">Να επιλέξετε ΣΩΣΤΟ, </w:t>
      </w:r>
      <w:r w:rsidRPr="00A1084A">
        <w:rPr>
          <w:rFonts w:ascii="Times New Roman" w:hAnsi="Times New Roman"/>
          <w:sz w:val="24"/>
          <w:szCs w:val="24"/>
          <w:shd w:val="clear" w:color="auto" w:fill="FFFFFF"/>
        </w:rPr>
        <w:t>αν αυτό π</w:t>
      </w:r>
      <w:r>
        <w:rPr>
          <w:rFonts w:ascii="Times New Roman" w:hAnsi="Times New Roman"/>
          <w:sz w:val="24"/>
          <w:szCs w:val="24"/>
          <w:shd w:val="clear" w:color="auto" w:fill="FFFFFF"/>
        </w:rPr>
        <w:t xml:space="preserve">ου λέει η πρόταση αληθεύει, και </w:t>
      </w:r>
      <w:r w:rsidRPr="00A1084A">
        <w:rPr>
          <w:rFonts w:ascii="Times New Roman" w:hAnsi="Times New Roman"/>
          <w:sz w:val="24"/>
          <w:szCs w:val="24"/>
          <w:shd w:val="clear" w:color="auto" w:fill="FFFFFF"/>
        </w:rPr>
        <w:t>ΛΑΘΟΣ, αν δεν αληθεύει</w:t>
      </w:r>
      <w:r>
        <w:rPr>
          <w:rFonts w:ascii="Times New Roman" w:hAnsi="Times New Roman"/>
          <w:sz w:val="24"/>
          <w:szCs w:val="24"/>
          <w:shd w:val="clear" w:color="auto" w:fill="FFFFFF"/>
        </w:rPr>
        <w:t>:</w:t>
      </w:r>
    </w:p>
    <w:p w:rsidR="00A1084A" w:rsidRPr="00A1084A" w:rsidRDefault="00A1084A" w:rsidP="00E31B50">
      <w:pPr>
        <w:spacing w:after="0"/>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639"/>
        <w:gridCol w:w="509"/>
      </w:tblGrid>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1</w:t>
            </w:r>
          </w:p>
        </w:tc>
        <w:tc>
          <w:tcPr>
            <w:tcW w:w="9639" w:type="dxa"/>
          </w:tcPr>
          <w:p w:rsidR="00E31B50" w:rsidRPr="00A1084A" w:rsidRDefault="00A1084A" w:rsidP="00A1084A">
            <w:pPr>
              <w:shd w:val="clear" w:color="auto" w:fill="FFFFFF"/>
              <w:spacing w:after="0" w:line="240" w:lineRule="auto"/>
              <w:contextualSpacing/>
              <w:outlineLvl w:val="3"/>
              <w:rPr>
                <w:rFonts w:ascii="Times New Roman" w:hAnsi="Times New Roman"/>
                <w:sz w:val="24"/>
                <w:szCs w:val="24"/>
              </w:rPr>
            </w:pPr>
            <w:r w:rsidRPr="00A1084A">
              <w:rPr>
                <w:rFonts w:ascii="Times New Roman" w:hAnsi="Times New Roman"/>
                <w:sz w:val="24"/>
                <w:szCs w:val="24"/>
              </w:rPr>
              <w:t>Το 1844 ψηφίστηκε το πρώτο σύνταγμα του νεοελληνικού κράτους και το πολίτευμα που θέσπιζε ήταν η συνταγματική μοναρχία.</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2</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Σύμφωνα με το σύνταγμα του 1844 τη νομοθετική εξουσία ασκούσε η Βουλή της οποίας τα μέλη εκλέγονταν από τον λαό.</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3</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Σύμφωνα με το σύνταγμα του 1844 την εκτελεστική εξουσία ασκούσε ο βασιλιάς μέσω υπουργών που διόριζε ο ίδιος.</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4</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Σύμφωνα με το σύνταγμα του 1844 η δικαστική εξουσία ήταν ανεξάρτητη από τον βασιλιά.</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5</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Οι ετερόχθονες ήταν φιλέλληνες που είχαν εγκατασταθεί στην Ελλάδα.</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6</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Οι ετερόχθονες δεν μπορούσαν να διοριστούν σε θέσεις της διοίκησης (εκτός από την εκπαίδευση και τον στρατό).</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7</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Όπως φαίνεται από το σύνταγμα του 1844 ο Όθωνας ως βασιλιάς διέθετε υπερεξουσίες.</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8</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Ο Ιωάννης Κωλέττης διετέλεσε πρωθυπουργός στο διάστημα 1844-1847 και πολλές φορές παραβίασε (σε συνεργασία με τον Όθωνα) το σύνταγμα προς όφελος των ψηφοφόρων του.</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9</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Σύμφωνα με τη «Μεγάλη Ιδέα», οι Έλληνες έπρεπε πρώτα να αναπτυχθούν οικονομικά και στη συνέχεια να διεκδικήσουν την ένταξη των Ελλήνων και των εδαφών, στα οποία αυτοί κατοικούσαν, στην επικράτεια του ελληνικού κράτους.</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10</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Ο Κωλέττης υποστήριζε ότι, για να αναπτυχθεί η χώρα, θα έπρεπε να επεκταθούν τα σύνορα του ελληνικού κράτους και να περιλάβουν τις περιοχές στις οποίες κατοικούσαν Έλληνες.</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11</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Η ελληνική κοινωνία υιοθέτησε (αποδέχτηκε) τη «Μεγάλη Ιδέα» και την ανέδειξε σε επίσημη κρατική πολιτική.</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12</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Ο Αλέξ. Μαυροκορδάτος υποστήριζε ότι πρώτα η Ελλάδα θα έπρεπε να αναπτυχθεί οικονομικά και μετά να διεκδικήσει την εδαφική επέκτασή της.</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13</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Στον Κριμαϊκό πόλεμο (1854-1856) αντίπαλοι ήταν η Αγγλία και η Τουρκία.</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14</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Οι Έλληνες είδαν τον Κριμαϊκό πόλεμο ως μία καλή ευκαιρία για την επέκταση των συνόρων της χώρας τους.</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15</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Κατά τη διάρκεια του Κριμαϊκού πολέμου οι Έλληνες τάχθηκαν στο πλευρό της Αγγλίας.</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16</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Τα αγγλικά και γαλλικά στρατεύματα που κατέλαβαν τον Πειραιά (1854-1857) ζητούσαν από τους Έλληνες να παραμείνουν ουδέτεροι στον Κριμαϊκό πόλεμο.</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17</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Στον Κριμαϊκό πόλεμο (1854-1856) νικήτρια ήταν η Τουρκία.</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18</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Με το διάταγμα Χάτι Χουμαγιούν (του σουλτάνου Αμπντούλ Μετζίτ, 1856) διασφαλιζόταν η ισότητα όλων των υπηκόων της Οθωμανικής αυτοκρατορίας, ανεξάρτητα από φυλή, καταγωγή και θρησκεία.</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19</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Το Χάτι Χουμαγιούν (1856) δεν ευνόησε τους Έλληνες και οδηγήθηκαν σε παρακμή μέσα στην Οθωμανική αυτοκρατορία.</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20</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Τα ξενικά πολιτικά κόμματα έπαψαν να υπάρχουν μετά τον Κριμαϊκό πόλεμο, γιατί οι Έλληνες έχασαν την εμπιστοσύνη τους στις μεγάλες δυνάμεις.</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21</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Η νέα γενιά πολιτικών στη δεκαετία του 1850 υποστήριζε την πολιτική που εφάρμοζε ο Όθωνας.</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E31B50" w:rsidRPr="00A1084A" w:rsidTr="00A7065C">
        <w:tc>
          <w:tcPr>
            <w:tcW w:w="534" w:type="dxa"/>
          </w:tcPr>
          <w:p w:rsidR="00E31B50" w:rsidRPr="00A1084A" w:rsidRDefault="00E31B50" w:rsidP="00A1084A">
            <w:pPr>
              <w:spacing w:after="0" w:line="240" w:lineRule="auto"/>
              <w:contextualSpacing/>
              <w:rPr>
                <w:rFonts w:ascii="Times New Roman" w:hAnsi="Times New Roman"/>
                <w:sz w:val="24"/>
                <w:szCs w:val="24"/>
              </w:rPr>
            </w:pPr>
            <w:r w:rsidRPr="00A1084A">
              <w:rPr>
                <w:rFonts w:ascii="Times New Roman" w:hAnsi="Times New Roman"/>
                <w:sz w:val="24"/>
                <w:szCs w:val="24"/>
              </w:rPr>
              <w:t>22</w:t>
            </w:r>
          </w:p>
        </w:tc>
        <w:tc>
          <w:tcPr>
            <w:tcW w:w="9639" w:type="dxa"/>
          </w:tcPr>
          <w:p w:rsidR="00E31B50"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Το Ναύπλιο ήταν το κέντρο των εκδηλώσεων κατά του Όθωνα.</w:t>
            </w:r>
          </w:p>
        </w:tc>
        <w:tc>
          <w:tcPr>
            <w:tcW w:w="509" w:type="dxa"/>
          </w:tcPr>
          <w:p w:rsidR="00E31B50" w:rsidRPr="00A1084A" w:rsidRDefault="00E31B50" w:rsidP="00A1084A">
            <w:pPr>
              <w:spacing w:after="0" w:line="240" w:lineRule="auto"/>
              <w:contextualSpacing/>
              <w:rPr>
                <w:rFonts w:ascii="Times New Roman" w:hAnsi="Times New Roman"/>
                <w:color w:val="FF0000"/>
                <w:sz w:val="24"/>
                <w:szCs w:val="24"/>
              </w:rPr>
            </w:pPr>
          </w:p>
        </w:tc>
      </w:tr>
      <w:tr w:rsidR="00A1084A" w:rsidRPr="00A1084A" w:rsidTr="00A7065C">
        <w:tc>
          <w:tcPr>
            <w:tcW w:w="534" w:type="dxa"/>
          </w:tcPr>
          <w:p w:rsidR="00A1084A" w:rsidRPr="00A1084A" w:rsidRDefault="00A1084A" w:rsidP="00A1084A">
            <w:pPr>
              <w:spacing w:after="0" w:line="240" w:lineRule="auto"/>
              <w:contextualSpacing/>
              <w:rPr>
                <w:rFonts w:ascii="Times New Roman" w:hAnsi="Times New Roman"/>
                <w:sz w:val="24"/>
                <w:szCs w:val="24"/>
              </w:rPr>
            </w:pPr>
            <w:r w:rsidRPr="00A1084A">
              <w:rPr>
                <w:rFonts w:ascii="Times New Roman" w:hAnsi="Times New Roman"/>
                <w:sz w:val="24"/>
                <w:szCs w:val="24"/>
              </w:rPr>
              <w:t>23</w:t>
            </w:r>
          </w:p>
        </w:tc>
        <w:tc>
          <w:tcPr>
            <w:tcW w:w="9639" w:type="dxa"/>
          </w:tcPr>
          <w:p w:rsidR="00A1084A"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Ο Όθωνας εγκατέλειψε την Ελλάδα, μετά από εξεγέρσεις εναντίον του, το 1862.</w:t>
            </w:r>
          </w:p>
        </w:tc>
        <w:tc>
          <w:tcPr>
            <w:tcW w:w="509" w:type="dxa"/>
          </w:tcPr>
          <w:p w:rsidR="00A1084A" w:rsidRPr="00A1084A" w:rsidRDefault="00A1084A" w:rsidP="00A1084A">
            <w:pPr>
              <w:spacing w:after="0" w:line="240" w:lineRule="auto"/>
              <w:contextualSpacing/>
              <w:rPr>
                <w:rFonts w:ascii="Times New Roman" w:hAnsi="Times New Roman"/>
                <w:color w:val="FF0000"/>
                <w:sz w:val="24"/>
                <w:szCs w:val="24"/>
              </w:rPr>
            </w:pPr>
          </w:p>
        </w:tc>
      </w:tr>
      <w:tr w:rsidR="00A1084A" w:rsidRPr="00A1084A" w:rsidTr="00A7065C">
        <w:tc>
          <w:tcPr>
            <w:tcW w:w="534" w:type="dxa"/>
          </w:tcPr>
          <w:p w:rsidR="00A1084A" w:rsidRPr="00A1084A" w:rsidRDefault="00A1084A" w:rsidP="00A1084A">
            <w:pPr>
              <w:spacing w:after="0" w:line="240" w:lineRule="auto"/>
              <w:contextualSpacing/>
              <w:rPr>
                <w:rFonts w:ascii="Times New Roman" w:hAnsi="Times New Roman"/>
                <w:sz w:val="24"/>
                <w:szCs w:val="24"/>
              </w:rPr>
            </w:pPr>
            <w:r w:rsidRPr="00A1084A">
              <w:rPr>
                <w:rFonts w:ascii="Times New Roman" w:hAnsi="Times New Roman"/>
                <w:sz w:val="24"/>
                <w:szCs w:val="24"/>
              </w:rPr>
              <w:t>24</w:t>
            </w:r>
          </w:p>
        </w:tc>
        <w:tc>
          <w:tcPr>
            <w:tcW w:w="9639" w:type="dxa"/>
          </w:tcPr>
          <w:p w:rsidR="00A1084A"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 xml:space="preserve">Ο όρος «Μεγάλη Ιδέα» αναφέρθηκε πρώτα από τον Ιωάννη Κωλέττη σε ομιλία του στην Εθνοσυνέλευση στις 14 Ιαν. 1844. (Βλ. </w:t>
            </w:r>
            <w:r w:rsidRPr="00A1084A">
              <w:rPr>
                <w:bCs w:val="0"/>
              </w:rPr>
              <w:t>Παράθεμα</w:t>
            </w:r>
            <w:r w:rsidRPr="00A1084A">
              <w:rPr>
                <w:b w:val="0"/>
                <w:bCs w:val="0"/>
              </w:rPr>
              <w:t>, σελ. 60)</w:t>
            </w:r>
          </w:p>
        </w:tc>
        <w:tc>
          <w:tcPr>
            <w:tcW w:w="509" w:type="dxa"/>
          </w:tcPr>
          <w:p w:rsidR="00A1084A" w:rsidRPr="00A1084A" w:rsidRDefault="00A1084A" w:rsidP="00A1084A">
            <w:pPr>
              <w:spacing w:after="0" w:line="240" w:lineRule="auto"/>
              <w:contextualSpacing/>
              <w:rPr>
                <w:rFonts w:ascii="Times New Roman" w:hAnsi="Times New Roman"/>
                <w:color w:val="FF0000"/>
                <w:sz w:val="24"/>
                <w:szCs w:val="24"/>
              </w:rPr>
            </w:pPr>
          </w:p>
        </w:tc>
      </w:tr>
      <w:tr w:rsidR="00A1084A" w:rsidRPr="00A1084A" w:rsidTr="00A7065C">
        <w:tc>
          <w:tcPr>
            <w:tcW w:w="534" w:type="dxa"/>
          </w:tcPr>
          <w:p w:rsidR="00A1084A" w:rsidRPr="00A1084A" w:rsidRDefault="00A1084A" w:rsidP="00A1084A">
            <w:pPr>
              <w:spacing w:after="0" w:line="240" w:lineRule="auto"/>
              <w:contextualSpacing/>
              <w:rPr>
                <w:rFonts w:ascii="Times New Roman" w:hAnsi="Times New Roman"/>
                <w:sz w:val="24"/>
                <w:szCs w:val="24"/>
              </w:rPr>
            </w:pPr>
            <w:r w:rsidRPr="00A1084A">
              <w:rPr>
                <w:rFonts w:ascii="Times New Roman" w:hAnsi="Times New Roman"/>
                <w:sz w:val="24"/>
                <w:szCs w:val="24"/>
              </w:rPr>
              <w:t>25</w:t>
            </w:r>
          </w:p>
        </w:tc>
        <w:tc>
          <w:tcPr>
            <w:tcW w:w="9639" w:type="dxa"/>
          </w:tcPr>
          <w:p w:rsidR="00A1084A" w:rsidRPr="00A1084A" w:rsidRDefault="00A1084A" w:rsidP="00A1084A">
            <w:pPr>
              <w:pStyle w:val="4"/>
              <w:shd w:val="clear" w:color="auto" w:fill="FFFFFF"/>
              <w:spacing w:before="0" w:beforeAutospacing="0" w:after="0" w:afterAutospacing="0"/>
              <w:contextualSpacing/>
              <w:rPr>
                <w:b w:val="0"/>
                <w:bCs w:val="0"/>
              </w:rPr>
            </w:pPr>
            <w:r w:rsidRPr="00A1084A">
              <w:rPr>
                <w:b w:val="0"/>
                <w:bCs w:val="0"/>
              </w:rPr>
              <w:t xml:space="preserve">Ο Γ. Φιλάρετος συμφωνεί με τον Κωλέττη σε όσα λέει για τη «Μεγάλη Ιδέα». (Βλ. </w:t>
            </w:r>
            <w:r w:rsidRPr="00A1084A">
              <w:rPr>
                <w:bCs w:val="0"/>
              </w:rPr>
              <w:t>Παράθεμα</w:t>
            </w:r>
            <w:r w:rsidRPr="00A1084A">
              <w:rPr>
                <w:b w:val="0"/>
                <w:bCs w:val="0"/>
              </w:rPr>
              <w:t>, σελ. 60.)</w:t>
            </w:r>
          </w:p>
        </w:tc>
        <w:tc>
          <w:tcPr>
            <w:tcW w:w="509" w:type="dxa"/>
          </w:tcPr>
          <w:p w:rsidR="00A1084A" w:rsidRPr="00A1084A" w:rsidRDefault="00A1084A" w:rsidP="00A1084A">
            <w:pPr>
              <w:spacing w:after="0" w:line="240" w:lineRule="auto"/>
              <w:contextualSpacing/>
              <w:rPr>
                <w:rFonts w:ascii="Times New Roman" w:hAnsi="Times New Roman"/>
                <w:color w:val="FF0000"/>
                <w:sz w:val="24"/>
                <w:szCs w:val="24"/>
              </w:rPr>
            </w:pPr>
          </w:p>
        </w:tc>
      </w:tr>
    </w:tbl>
    <w:p w:rsidR="00E31B50" w:rsidRDefault="00E31B50" w:rsidP="00E31B50">
      <w:pPr>
        <w:spacing w:after="0"/>
        <w:contextualSpacing/>
        <w:rPr>
          <w:rFonts w:ascii="Times New Roman" w:hAnsi="Times New Roman"/>
          <w:sz w:val="24"/>
        </w:rPr>
      </w:pPr>
    </w:p>
    <w:p w:rsidR="00E31B50" w:rsidRDefault="00E31B50" w:rsidP="00E31B50">
      <w:pPr>
        <w:spacing w:after="0"/>
        <w:contextualSpacing/>
        <w:rPr>
          <w:rFonts w:ascii="Times New Roman" w:hAnsi="Times New Roman"/>
          <w:sz w:val="24"/>
        </w:rPr>
      </w:pPr>
    </w:p>
    <w:p w:rsidR="00E31B50" w:rsidRDefault="00DD166C" w:rsidP="00DD166C">
      <w:pPr>
        <w:spacing w:after="0"/>
        <w:contextualSpacing/>
        <w:jc w:val="center"/>
        <w:rPr>
          <w:rFonts w:ascii="Times New Roman" w:hAnsi="Times New Roman"/>
          <w:sz w:val="24"/>
        </w:rPr>
      </w:pPr>
      <w:r>
        <w:rPr>
          <w:rFonts w:ascii="Times New Roman" w:hAnsi="Times New Roman"/>
          <w:sz w:val="24"/>
        </w:rPr>
        <w:t>ΑΠΑΝΤΗΣΕΙΣ</w:t>
      </w:r>
    </w:p>
    <w:p w:rsidR="00DD166C" w:rsidRDefault="00DD166C" w:rsidP="00E31B50">
      <w:pPr>
        <w:spacing w:after="0"/>
        <w:contextualSpacing/>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639"/>
        <w:gridCol w:w="509"/>
      </w:tblGrid>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1</w:t>
            </w:r>
          </w:p>
        </w:tc>
        <w:tc>
          <w:tcPr>
            <w:tcW w:w="9639" w:type="dxa"/>
          </w:tcPr>
          <w:p w:rsidR="00DD166C" w:rsidRPr="00A1084A" w:rsidRDefault="00DD166C" w:rsidP="00A7065C">
            <w:pPr>
              <w:shd w:val="clear" w:color="auto" w:fill="FFFFFF"/>
              <w:spacing w:after="0" w:line="240" w:lineRule="auto"/>
              <w:contextualSpacing/>
              <w:outlineLvl w:val="3"/>
              <w:rPr>
                <w:rFonts w:ascii="Times New Roman" w:hAnsi="Times New Roman"/>
                <w:sz w:val="24"/>
                <w:szCs w:val="24"/>
              </w:rPr>
            </w:pPr>
            <w:r w:rsidRPr="00A1084A">
              <w:rPr>
                <w:rFonts w:ascii="Times New Roman" w:hAnsi="Times New Roman"/>
                <w:sz w:val="24"/>
                <w:szCs w:val="24"/>
              </w:rPr>
              <w:t>Το 1844 ψηφίστηκε το πρώτο σύνταγμα του νεοελληνικού κράτους και το πολίτευμα που θέσπιζε ήταν η συνταγματική μοναρχία.</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2</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Σύμφωνα με το σύνταγμα του 1844 τη νομοθετική εξουσία ασκούσε η Βουλή της οποίας τα μέλη εκλέγονταν από τον λαό.</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Λ</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3</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Σύμφωνα με το σύνταγμα του 1844 την εκτελεστική εξουσία ασκούσε ο βασιλιάς μέσω υπουργών που διόριζε ο ίδιος.</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4</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Σύμφωνα με το σύνταγμα του 1844 η δικαστική εξουσία ήταν ανεξάρτητη από τον βασιλιά.</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Λ</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5</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Οι ετερόχθονες ήταν φιλέλληνες που είχαν εγκατασταθεί στην Ελλάδα.</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Λ</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6</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Οι ετερόχθονες δεν μπορούσαν να διοριστούν σε θέσεις της διοίκησης (εκτός από την εκπαίδευση και τον στρατό).</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7</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Όπως φαίνεται από το σύνταγμα του 1844 ο Όθωνας ως βασιλιάς διέθετε υπερεξουσίες.</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8</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Ο Ιωάννης Κωλέττης διετέλεσε πρωθυπουργός στο διάστημα 1844-1847 και πολλές φορές παραβίασε (σε συνεργασία με τον Όθωνα) το σύνταγμα προς όφελος των ψηφοφόρων του.</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9</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Σύμφωνα με τη «Μεγάλη Ιδέα», οι Έλληνες έπρεπε πρώτα να αναπτυχθούν οικονομικά και στη συνέχεια να διεκδικήσουν την ένταξη των Ελλήνων και των εδαφών, στα οποία αυτοί κατοικούσαν, στην επικράτεια του ελληνικού κράτους.</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Λ</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10</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Ο Κωλέττης υποστήριζε ότι, για να αναπτυχθεί η χώρα, θα έπρεπε να επεκταθούν τα σύνορα του ελληνικού κράτους και να περιλάβουν τις περιοχές στις οποίες κατοικούσαν Έλληνες.</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11</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Η ελληνική κοινωνία υιοθέτησε (αποδέχτηκε) τη «Μεγάλη Ιδέα» και την ανέδειξε σε επίσημη κρατική πολιτική.</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12</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Ο Αλέξ. Μαυροκορδάτος υποστήριζε ότι πρώτα η Ελλάδα θα έπρεπε να αναπτυχθεί οικονομικά και μετά να διεκδικήσει την εδαφική επέκτασή της.</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13</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Στον Κριμαϊκό πόλεμο (1854-1856) αντίπαλοι ήταν η Αγγλία και η Τουρκία.</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Λ</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14</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Οι Έλληνες είδαν τον Κριμαϊκό πόλεμο ως μία καλή ευκαιρία για την επέκταση των συνόρων της χώρας τους.</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15</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Κατά τη διάρκεια του Κριμαϊκού πολέμου οι Έλληνες τάχθηκαν στο πλευρό της Αγγλίας.</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Λ</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16</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Τα αγγλικά και γαλλικά στρατεύματα που κατέλαβαν τον Πειραιά (1854-1857) ζητούσαν από τους Έλληνες να παραμείνουν ουδέτεροι στον Κριμαϊκό πόλεμο.</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17</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Στον Κριμαϊκό πόλεμο (1854-1856) νικήτρια ήταν η Τουρκία.</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18</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Με το διάταγμα Χάτι Χουμαγιούν (του σουλτάνου Αμπντούλ Μετζίτ, 1856) διασφαλιζόταν η ισότητα όλων των υπηκόων της Οθωμανικής αυτοκρατορίας, ανεξάρτητα από φυλή, καταγωγή και θρησκεία.</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19</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Το Χάτι Χουμαγιούν (1856) δεν ευνόησε τους Έλληνες και οδηγήθηκαν σε παρακμή μέσα στην Οθωμανική αυτοκρατορία.</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Λ</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20</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Τα ξενικά πολιτικά κόμματα έπαψαν να υπάρχουν μετά τον Κριμαϊκό πόλεμο, γιατί οι Έλληνες έχασαν την εμπιστοσύνη τους στις μεγάλες δυνάμεις.</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21</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Η νέα γενιά πολιτικών στη δεκαετία του 1850 υποστήριζε την πολιτική που εφάρμοζε ο Όθωνας.</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Λ</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22</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Το Ναύπλιο ήταν το κέντρο των εκδηλώσεων κατά του Όθωνα.</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23</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Ο Όθωνας εγκατέλειψε την Ελλάδα, μετά από εξεγέρσεις εναντίον του, το 1862.</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24</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 xml:space="preserve">Ο όρος «Μεγάλη Ιδέα» αναφέρθηκε πρώτα από τον Ιωάννη Κωλέττη σε ομιλία του στην Εθνοσυνέλευση στις 14 Ιαν. 1844. (Βλ. </w:t>
            </w:r>
            <w:r w:rsidRPr="00A1084A">
              <w:rPr>
                <w:bCs w:val="0"/>
              </w:rPr>
              <w:t>Παράθεμα</w:t>
            </w:r>
            <w:r w:rsidRPr="00A1084A">
              <w:rPr>
                <w:b w:val="0"/>
                <w:bCs w:val="0"/>
              </w:rPr>
              <w:t>, σελ. 60)</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Σ</w:t>
            </w:r>
          </w:p>
        </w:tc>
      </w:tr>
      <w:tr w:rsidR="00DD166C" w:rsidRPr="00A1084A" w:rsidTr="00A7065C">
        <w:tc>
          <w:tcPr>
            <w:tcW w:w="534" w:type="dxa"/>
          </w:tcPr>
          <w:p w:rsidR="00DD166C" w:rsidRPr="00A1084A" w:rsidRDefault="00DD166C" w:rsidP="00A7065C">
            <w:pPr>
              <w:spacing w:after="0" w:line="240" w:lineRule="auto"/>
              <w:contextualSpacing/>
              <w:rPr>
                <w:rFonts w:ascii="Times New Roman" w:hAnsi="Times New Roman"/>
                <w:sz w:val="24"/>
                <w:szCs w:val="24"/>
              </w:rPr>
            </w:pPr>
            <w:r w:rsidRPr="00A1084A">
              <w:rPr>
                <w:rFonts w:ascii="Times New Roman" w:hAnsi="Times New Roman"/>
                <w:sz w:val="24"/>
                <w:szCs w:val="24"/>
              </w:rPr>
              <w:t>25</w:t>
            </w:r>
          </w:p>
        </w:tc>
        <w:tc>
          <w:tcPr>
            <w:tcW w:w="9639" w:type="dxa"/>
          </w:tcPr>
          <w:p w:rsidR="00DD166C" w:rsidRPr="00A1084A" w:rsidRDefault="00DD166C" w:rsidP="00A7065C">
            <w:pPr>
              <w:pStyle w:val="4"/>
              <w:shd w:val="clear" w:color="auto" w:fill="FFFFFF"/>
              <w:spacing w:before="0" w:beforeAutospacing="0" w:after="0" w:afterAutospacing="0"/>
              <w:contextualSpacing/>
              <w:rPr>
                <w:b w:val="0"/>
                <w:bCs w:val="0"/>
              </w:rPr>
            </w:pPr>
            <w:r w:rsidRPr="00A1084A">
              <w:rPr>
                <w:b w:val="0"/>
                <w:bCs w:val="0"/>
              </w:rPr>
              <w:t xml:space="preserve">Ο Γ. Φιλάρετος συμφωνεί με τον Κωλέττη σε όσα λέει για τη «Μεγάλη Ιδέα». (Βλ. </w:t>
            </w:r>
            <w:r w:rsidRPr="00A1084A">
              <w:rPr>
                <w:bCs w:val="0"/>
              </w:rPr>
              <w:t>Παράθεμα</w:t>
            </w:r>
            <w:r w:rsidRPr="00A1084A">
              <w:rPr>
                <w:b w:val="0"/>
                <w:bCs w:val="0"/>
              </w:rPr>
              <w:t>, σελ. 60.)</w:t>
            </w:r>
          </w:p>
        </w:tc>
        <w:tc>
          <w:tcPr>
            <w:tcW w:w="509" w:type="dxa"/>
          </w:tcPr>
          <w:p w:rsidR="00DD166C" w:rsidRPr="00A1084A" w:rsidRDefault="00CF2EAD" w:rsidP="00A7065C">
            <w:pPr>
              <w:spacing w:after="0" w:line="240" w:lineRule="auto"/>
              <w:contextualSpacing/>
              <w:rPr>
                <w:rFonts w:ascii="Times New Roman" w:hAnsi="Times New Roman"/>
                <w:color w:val="FF0000"/>
                <w:sz w:val="24"/>
                <w:szCs w:val="24"/>
              </w:rPr>
            </w:pPr>
            <w:r>
              <w:rPr>
                <w:rFonts w:ascii="Times New Roman" w:hAnsi="Times New Roman"/>
                <w:color w:val="FF0000"/>
                <w:sz w:val="24"/>
                <w:szCs w:val="24"/>
              </w:rPr>
              <w:t>Λ</w:t>
            </w:r>
          </w:p>
        </w:tc>
      </w:tr>
    </w:tbl>
    <w:p w:rsidR="00DD166C" w:rsidRDefault="00DD166C" w:rsidP="00E31B50">
      <w:pPr>
        <w:spacing w:after="0"/>
        <w:contextualSpacing/>
        <w:rPr>
          <w:rFonts w:ascii="Times New Roman" w:hAnsi="Times New Roman"/>
          <w:sz w:val="24"/>
        </w:rPr>
      </w:pPr>
    </w:p>
    <w:p w:rsidR="00DD166C" w:rsidRDefault="00DD166C" w:rsidP="00E31B50">
      <w:pPr>
        <w:spacing w:after="0"/>
        <w:contextualSpacing/>
        <w:rPr>
          <w:rFonts w:ascii="Times New Roman" w:hAnsi="Times New Roman"/>
          <w:sz w:val="24"/>
        </w:rPr>
      </w:pPr>
    </w:p>
    <w:p w:rsidR="00DD166C" w:rsidRDefault="00DD166C" w:rsidP="00E31B50">
      <w:pPr>
        <w:spacing w:after="0"/>
        <w:contextualSpacing/>
        <w:rPr>
          <w:rFonts w:ascii="Times New Roman" w:hAnsi="Times New Roman"/>
          <w:sz w:val="24"/>
        </w:rPr>
      </w:pPr>
    </w:p>
    <w:p w:rsidR="00DD166C" w:rsidRPr="00E31B50" w:rsidRDefault="00DD166C" w:rsidP="00E31B50">
      <w:pPr>
        <w:spacing w:after="0"/>
        <w:contextualSpacing/>
        <w:rPr>
          <w:rFonts w:ascii="Times New Roman" w:hAnsi="Times New Roman"/>
          <w:sz w:val="24"/>
        </w:rPr>
      </w:pPr>
    </w:p>
    <w:sectPr w:rsidR="00DD166C" w:rsidRPr="00E31B50" w:rsidSect="00E31B50">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540" w:rsidRDefault="00142540" w:rsidP="00D9792F">
      <w:pPr>
        <w:spacing w:after="0" w:line="240" w:lineRule="auto"/>
      </w:pPr>
      <w:r>
        <w:separator/>
      </w:r>
    </w:p>
  </w:endnote>
  <w:endnote w:type="continuationSeparator" w:id="1">
    <w:p w:rsidR="00142540" w:rsidRDefault="00142540" w:rsidP="00D97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2F" w:rsidRPr="000E1959" w:rsidRDefault="00D9792F" w:rsidP="00D9792F">
    <w:pPr>
      <w:pStyle w:val="a4"/>
      <w:tabs>
        <w:tab w:val="clear" w:pos="4153"/>
        <w:tab w:val="clear" w:pos="8306"/>
        <w:tab w:val="center" w:pos="5233"/>
        <w:tab w:val="right" w:pos="10466"/>
      </w:tabs>
    </w:pPr>
    <w:r>
      <w:rPr>
        <w:sz w:val="16"/>
      </w:rPr>
      <w:t>Ενότητα 19</w:t>
    </w:r>
    <w:r w:rsidRPr="001A4CB7">
      <w:rPr>
        <w:sz w:val="16"/>
      </w:rPr>
      <w:t xml:space="preserve"> – Νεότερη και Σύγχρονη Ιστορία</w:t>
    </w:r>
    <w:r w:rsidRPr="001A4CB7">
      <w:rPr>
        <w:sz w:val="16"/>
      </w:rPr>
      <w:tab/>
      <w:t>Χ. Κωνσταντέλλιας</w:t>
    </w:r>
    <w:r w:rsidRPr="001A4CB7">
      <w:rPr>
        <w:sz w:val="16"/>
      </w:rPr>
      <w:tab/>
    </w:r>
    <w:r>
      <w:rPr>
        <w:noProof/>
        <w:sz w:val="16"/>
        <w:szCs w:val="16"/>
      </w:rPr>
      <w:drawing>
        <wp:inline distT="0" distB="0" distL="0" distR="0">
          <wp:extent cx="500380" cy="163830"/>
          <wp:effectExtent l="19050" t="0" r="0" b="0"/>
          <wp:docPr id="1" name="Εικόνα 1" descr="Creative Commons NonCommercial licens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reative Commons NonCommercial license - Wikipedia"/>
                  <pic:cNvPicPr>
                    <a:picLocks noChangeAspect="1" noChangeArrowheads="1"/>
                  </pic:cNvPicPr>
                </pic:nvPicPr>
                <pic:blipFill>
                  <a:blip r:embed="rId1"/>
                  <a:srcRect/>
                  <a:stretch>
                    <a:fillRect/>
                  </a:stretch>
                </pic:blipFill>
                <pic:spPr bwMode="auto">
                  <a:xfrm>
                    <a:off x="0" y="0"/>
                    <a:ext cx="500380" cy="163830"/>
                  </a:xfrm>
                  <a:prstGeom prst="rect">
                    <a:avLst/>
                  </a:prstGeom>
                  <a:noFill/>
                  <a:ln w="9525">
                    <a:noFill/>
                    <a:miter lim="800000"/>
                    <a:headEnd/>
                    <a:tailEnd/>
                  </a:ln>
                </pic:spPr>
              </pic:pic>
            </a:graphicData>
          </a:graphic>
        </wp:inline>
      </w:drawing>
    </w:r>
  </w:p>
  <w:p w:rsidR="00D9792F" w:rsidRPr="00D9792F" w:rsidRDefault="00D9792F" w:rsidP="00D979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540" w:rsidRDefault="00142540" w:rsidP="00D9792F">
      <w:pPr>
        <w:spacing w:after="0" w:line="240" w:lineRule="auto"/>
      </w:pPr>
      <w:r>
        <w:separator/>
      </w:r>
    </w:p>
  </w:footnote>
  <w:footnote w:type="continuationSeparator" w:id="1">
    <w:p w:rsidR="00142540" w:rsidRDefault="00142540" w:rsidP="00D979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1B50"/>
    <w:rsid w:val="00091846"/>
    <w:rsid w:val="00142540"/>
    <w:rsid w:val="003364BC"/>
    <w:rsid w:val="008C621B"/>
    <w:rsid w:val="0097173C"/>
    <w:rsid w:val="00A1084A"/>
    <w:rsid w:val="00C20753"/>
    <w:rsid w:val="00C22FFE"/>
    <w:rsid w:val="00CF2EAD"/>
    <w:rsid w:val="00D9792F"/>
    <w:rsid w:val="00DD166C"/>
    <w:rsid w:val="00E31B50"/>
    <w:rsid w:val="00F96A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B50"/>
    <w:rPr>
      <w:rFonts w:ascii="Calibri" w:eastAsia="Times New Roman" w:hAnsi="Calibri" w:cs="Times New Roman"/>
      <w:lang w:eastAsia="el-GR"/>
    </w:rPr>
  </w:style>
  <w:style w:type="paragraph" w:styleId="4">
    <w:name w:val="heading 4"/>
    <w:basedOn w:val="a"/>
    <w:link w:val="4Char"/>
    <w:uiPriority w:val="9"/>
    <w:qFormat/>
    <w:rsid w:val="00A1084A"/>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A1084A"/>
    <w:rPr>
      <w:rFonts w:ascii="Times New Roman" w:eastAsia="Times New Roman" w:hAnsi="Times New Roman" w:cs="Times New Roman"/>
      <w:b/>
      <w:bCs/>
      <w:sz w:val="24"/>
      <w:szCs w:val="24"/>
      <w:lang w:eastAsia="el-GR"/>
    </w:rPr>
  </w:style>
  <w:style w:type="paragraph" w:styleId="a3">
    <w:name w:val="header"/>
    <w:basedOn w:val="a"/>
    <w:link w:val="Char"/>
    <w:uiPriority w:val="99"/>
    <w:semiHidden/>
    <w:unhideWhenUsed/>
    <w:rsid w:val="00D9792F"/>
    <w:pPr>
      <w:tabs>
        <w:tab w:val="center" w:pos="4153"/>
        <w:tab w:val="right" w:pos="8306"/>
      </w:tabs>
      <w:spacing w:after="0" w:line="240" w:lineRule="auto"/>
    </w:pPr>
  </w:style>
  <w:style w:type="character" w:customStyle="1" w:styleId="Char">
    <w:name w:val="Κεφαλίδα Char"/>
    <w:basedOn w:val="a0"/>
    <w:link w:val="a3"/>
    <w:uiPriority w:val="99"/>
    <w:semiHidden/>
    <w:rsid w:val="00D9792F"/>
    <w:rPr>
      <w:rFonts w:ascii="Calibri" w:eastAsia="Times New Roman" w:hAnsi="Calibri" w:cs="Times New Roman"/>
      <w:lang w:eastAsia="el-GR"/>
    </w:rPr>
  </w:style>
  <w:style w:type="paragraph" w:styleId="a4">
    <w:name w:val="footer"/>
    <w:basedOn w:val="a"/>
    <w:link w:val="Char0"/>
    <w:uiPriority w:val="99"/>
    <w:semiHidden/>
    <w:unhideWhenUsed/>
    <w:rsid w:val="00D9792F"/>
    <w:pPr>
      <w:tabs>
        <w:tab w:val="center" w:pos="4153"/>
        <w:tab w:val="right" w:pos="8306"/>
      </w:tabs>
      <w:spacing w:after="0" w:line="240" w:lineRule="auto"/>
    </w:pPr>
  </w:style>
  <w:style w:type="character" w:customStyle="1" w:styleId="Char0">
    <w:name w:val="Υποσέλιδο Char"/>
    <w:basedOn w:val="a0"/>
    <w:link w:val="a4"/>
    <w:uiPriority w:val="99"/>
    <w:semiHidden/>
    <w:rsid w:val="00D9792F"/>
    <w:rPr>
      <w:rFonts w:ascii="Calibri" w:eastAsia="Times New Roman" w:hAnsi="Calibri" w:cs="Times New Roman"/>
      <w:lang w:eastAsia="el-GR"/>
    </w:rPr>
  </w:style>
  <w:style w:type="paragraph" w:styleId="a5">
    <w:name w:val="Balloon Text"/>
    <w:basedOn w:val="a"/>
    <w:link w:val="Char1"/>
    <w:uiPriority w:val="99"/>
    <w:semiHidden/>
    <w:unhideWhenUsed/>
    <w:rsid w:val="00D9792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9792F"/>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56464857">
      <w:bodyDiv w:val="1"/>
      <w:marLeft w:val="0"/>
      <w:marRight w:val="0"/>
      <w:marTop w:val="0"/>
      <w:marBottom w:val="0"/>
      <w:divBdr>
        <w:top w:val="none" w:sz="0" w:space="0" w:color="auto"/>
        <w:left w:val="none" w:sz="0" w:space="0" w:color="auto"/>
        <w:bottom w:val="none" w:sz="0" w:space="0" w:color="auto"/>
        <w:right w:val="none" w:sz="0" w:space="0" w:color="auto"/>
      </w:divBdr>
    </w:div>
    <w:div w:id="166529062">
      <w:bodyDiv w:val="1"/>
      <w:marLeft w:val="0"/>
      <w:marRight w:val="0"/>
      <w:marTop w:val="0"/>
      <w:marBottom w:val="0"/>
      <w:divBdr>
        <w:top w:val="none" w:sz="0" w:space="0" w:color="auto"/>
        <w:left w:val="none" w:sz="0" w:space="0" w:color="auto"/>
        <w:bottom w:val="none" w:sz="0" w:space="0" w:color="auto"/>
        <w:right w:val="none" w:sz="0" w:space="0" w:color="auto"/>
      </w:divBdr>
    </w:div>
    <w:div w:id="188297241">
      <w:bodyDiv w:val="1"/>
      <w:marLeft w:val="0"/>
      <w:marRight w:val="0"/>
      <w:marTop w:val="0"/>
      <w:marBottom w:val="0"/>
      <w:divBdr>
        <w:top w:val="none" w:sz="0" w:space="0" w:color="auto"/>
        <w:left w:val="none" w:sz="0" w:space="0" w:color="auto"/>
        <w:bottom w:val="none" w:sz="0" w:space="0" w:color="auto"/>
        <w:right w:val="none" w:sz="0" w:space="0" w:color="auto"/>
      </w:divBdr>
    </w:div>
    <w:div w:id="262033021">
      <w:bodyDiv w:val="1"/>
      <w:marLeft w:val="0"/>
      <w:marRight w:val="0"/>
      <w:marTop w:val="0"/>
      <w:marBottom w:val="0"/>
      <w:divBdr>
        <w:top w:val="none" w:sz="0" w:space="0" w:color="auto"/>
        <w:left w:val="none" w:sz="0" w:space="0" w:color="auto"/>
        <w:bottom w:val="none" w:sz="0" w:space="0" w:color="auto"/>
        <w:right w:val="none" w:sz="0" w:space="0" w:color="auto"/>
      </w:divBdr>
    </w:div>
    <w:div w:id="322390675">
      <w:bodyDiv w:val="1"/>
      <w:marLeft w:val="0"/>
      <w:marRight w:val="0"/>
      <w:marTop w:val="0"/>
      <w:marBottom w:val="0"/>
      <w:divBdr>
        <w:top w:val="none" w:sz="0" w:space="0" w:color="auto"/>
        <w:left w:val="none" w:sz="0" w:space="0" w:color="auto"/>
        <w:bottom w:val="none" w:sz="0" w:space="0" w:color="auto"/>
        <w:right w:val="none" w:sz="0" w:space="0" w:color="auto"/>
      </w:divBdr>
    </w:div>
    <w:div w:id="381180153">
      <w:bodyDiv w:val="1"/>
      <w:marLeft w:val="0"/>
      <w:marRight w:val="0"/>
      <w:marTop w:val="0"/>
      <w:marBottom w:val="0"/>
      <w:divBdr>
        <w:top w:val="none" w:sz="0" w:space="0" w:color="auto"/>
        <w:left w:val="none" w:sz="0" w:space="0" w:color="auto"/>
        <w:bottom w:val="none" w:sz="0" w:space="0" w:color="auto"/>
        <w:right w:val="none" w:sz="0" w:space="0" w:color="auto"/>
      </w:divBdr>
    </w:div>
    <w:div w:id="461920105">
      <w:bodyDiv w:val="1"/>
      <w:marLeft w:val="0"/>
      <w:marRight w:val="0"/>
      <w:marTop w:val="0"/>
      <w:marBottom w:val="0"/>
      <w:divBdr>
        <w:top w:val="none" w:sz="0" w:space="0" w:color="auto"/>
        <w:left w:val="none" w:sz="0" w:space="0" w:color="auto"/>
        <w:bottom w:val="none" w:sz="0" w:space="0" w:color="auto"/>
        <w:right w:val="none" w:sz="0" w:space="0" w:color="auto"/>
      </w:divBdr>
    </w:div>
    <w:div w:id="550460096">
      <w:bodyDiv w:val="1"/>
      <w:marLeft w:val="0"/>
      <w:marRight w:val="0"/>
      <w:marTop w:val="0"/>
      <w:marBottom w:val="0"/>
      <w:divBdr>
        <w:top w:val="none" w:sz="0" w:space="0" w:color="auto"/>
        <w:left w:val="none" w:sz="0" w:space="0" w:color="auto"/>
        <w:bottom w:val="none" w:sz="0" w:space="0" w:color="auto"/>
        <w:right w:val="none" w:sz="0" w:space="0" w:color="auto"/>
      </w:divBdr>
    </w:div>
    <w:div w:id="640615702">
      <w:bodyDiv w:val="1"/>
      <w:marLeft w:val="0"/>
      <w:marRight w:val="0"/>
      <w:marTop w:val="0"/>
      <w:marBottom w:val="0"/>
      <w:divBdr>
        <w:top w:val="none" w:sz="0" w:space="0" w:color="auto"/>
        <w:left w:val="none" w:sz="0" w:space="0" w:color="auto"/>
        <w:bottom w:val="none" w:sz="0" w:space="0" w:color="auto"/>
        <w:right w:val="none" w:sz="0" w:space="0" w:color="auto"/>
      </w:divBdr>
    </w:div>
    <w:div w:id="837159881">
      <w:bodyDiv w:val="1"/>
      <w:marLeft w:val="0"/>
      <w:marRight w:val="0"/>
      <w:marTop w:val="0"/>
      <w:marBottom w:val="0"/>
      <w:divBdr>
        <w:top w:val="none" w:sz="0" w:space="0" w:color="auto"/>
        <w:left w:val="none" w:sz="0" w:space="0" w:color="auto"/>
        <w:bottom w:val="none" w:sz="0" w:space="0" w:color="auto"/>
        <w:right w:val="none" w:sz="0" w:space="0" w:color="auto"/>
      </w:divBdr>
    </w:div>
    <w:div w:id="891888805">
      <w:bodyDiv w:val="1"/>
      <w:marLeft w:val="0"/>
      <w:marRight w:val="0"/>
      <w:marTop w:val="0"/>
      <w:marBottom w:val="0"/>
      <w:divBdr>
        <w:top w:val="none" w:sz="0" w:space="0" w:color="auto"/>
        <w:left w:val="none" w:sz="0" w:space="0" w:color="auto"/>
        <w:bottom w:val="none" w:sz="0" w:space="0" w:color="auto"/>
        <w:right w:val="none" w:sz="0" w:space="0" w:color="auto"/>
      </w:divBdr>
    </w:div>
    <w:div w:id="894701938">
      <w:bodyDiv w:val="1"/>
      <w:marLeft w:val="0"/>
      <w:marRight w:val="0"/>
      <w:marTop w:val="0"/>
      <w:marBottom w:val="0"/>
      <w:divBdr>
        <w:top w:val="none" w:sz="0" w:space="0" w:color="auto"/>
        <w:left w:val="none" w:sz="0" w:space="0" w:color="auto"/>
        <w:bottom w:val="none" w:sz="0" w:space="0" w:color="auto"/>
        <w:right w:val="none" w:sz="0" w:space="0" w:color="auto"/>
      </w:divBdr>
    </w:div>
    <w:div w:id="897783109">
      <w:bodyDiv w:val="1"/>
      <w:marLeft w:val="0"/>
      <w:marRight w:val="0"/>
      <w:marTop w:val="0"/>
      <w:marBottom w:val="0"/>
      <w:divBdr>
        <w:top w:val="none" w:sz="0" w:space="0" w:color="auto"/>
        <w:left w:val="none" w:sz="0" w:space="0" w:color="auto"/>
        <w:bottom w:val="none" w:sz="0" w:space="0" w:color="auto"/>
        <w:right w:val="none" w:sz="0" w:space="0" w:color="auto"/>
      </w:divBdr>
    </w:div>
    <w:div w:id="970596456">
      <w:bodyDiv w:val="1"/>
      <w:marLeft w:val="0"/>
      <w:marRight w:val="0"/>
      <w:marTop w:val="0"/>
      <w:marBottom w:val="0"/>
      <w:divBdr>
        <w:top w:val="none" w:sz="0" w:space="0" w:color="auto"/>
        <w:left w:val="none" w:sz="0" w:space="0" w:color="auto"/>
        <w:bottom w:val="none" w:sz="0" w:space="0" w:color="auto"/>
        <w:right w:val="none" w:sz="0" w:space="0" w:color="auto"/>
      </w:divBdr>
    </w:div>
    <w:div w:id="1330206607">
      <w:bodyDiv w:val="1"/>
      <w:marLeft w:val="0"/>
      <w:marRight w:val="0"/>
      <w:marTop w:val="0"/>
      <w:marBottom w:val="0"/>
      <w:divBdr>
        <w:top w:val="none" w:sz="0" w:space="0" w:color="auto"/>
        <w:left w:val="none" w:sz="0" w:space="0" w:color="auto"/>
        <w:bottom w:val="none" w:sz="0" w:space="0" w:color="auto"/>
        <w:right w:val="none" w:sz="0" w:space="0" w:color="auto"/>
      </w:divBdr>
    </w:div>
    <w:div w:id="1342971491">
      <w:bodyDiv w:val="1"/>
      <w:marLeft w:val="0"/>
      <w:marRight w:val="0"/>
      <w:marTop w:val="0"/>
      <w:marBottom w:val="0"/>
      <w:divBdr>
        <w:top w:val="none" w:sz="0" w:space="0" w:color="auto"/>
        <w:left w:val="none" w:sz="0" w:space="0" w:color="auto"/>
        <w:bottom w:val="none" w:sz="0" w:space="0" w:color="auto"/>
        <w:right w:val="none" w:sz="0" w:space="0" w:color="auto"/>
      </w:divBdr>
    </w:div>
    <w:div w:id="1344748218">
      <w:bodyDiv w:val="1"/>
      <w:marLeft w:val="0"/>
      <w:marRight w:val="0"/>
      <w:marTop w:val="0"/>
      <w:marBottom w:val="0"/>
      <w:divBdr>
        <w:top w:val="none" w:sz="0" w:space="0" w:color="auto"/>
        <w:left w:val="none" w:sz="0" w:space="0" w:color="auto"/>
        <w:bottom w:val="none" w:sz="0" w:space="0" w:color="auto"/>
        <w:right w:val="none" w:sz="0" w:space="0" w:color="auto"/>
      </w:divBdr>
    </w:div>
    <w:div w:id="1373845848">
      <w:bodyDiv w:val="1"/>
      <w:marLeft w:val="0"/>
      <w:marRight w:val="0"/>
      <w:marTop w:val="0"/>
      <w:marBottom w:val="0"/>
      <w:divBdr>
        <w:top w:val="none" w:sz="0" w:space="0" w:color="auto"/>
        <w:left w:val="none" w:sz="0" w:space="0" w:color="auto"/>
        <w:bottom w:val="none" w:sz="0" w:space="0" w:color="auto"/>
        <w:right w:val="none" w:sz="0" w:space="0" w:color="auto"/>
      </w:divBdr>
    </w:div>
    <w:div w:id="1500002718">
      <w:bodyDiv w:val="1"/>
      <w:marLeft w:val="0"/>
      <w:marRight w:val="0"/>
      <w:marTop w:val="0"/>
      <w:marBottom w:val="0"/>
      <w:divBdr>
        <w:top w:val="none" w:sz="0" w:space="0" w:color="auto"/>
        <w:left w:val="none" w:sz="0" w:space="0" w:color="auto"/>
        <w:bottom w:val="none" w:sz="0" w:space="0" w:color="auto"/>
        <w:right w:val="none" w:sz="0" w:space="0" w:color="auto"/>
      </w:divBdr>
    </w:div>
    <w:div w:id="1700397309">
      <w:bodyDiv w:val="1"/>
      <w:marLeft w:val="0"/>
      <w:marRight w:val="0"/>
      <w:marTop w:val="0"/>
      <w:marBottom w:val="0"/>
      <w:divBdr>
        <w:top w:val="none" w:sz="0" w:space="0" w:color="auto"/>
        <w:left w:val="none" w:sz="0" w:space="0" w:color="auto"/>
        <w:bottom w:val="none" w:sz="0" w:space="0" w:color="auto"/>
        <w:right w:val="none" w:sz="0" w:space="0" w:color="auto"/>
      </w:divBdr>
    </w:div>
    <w:div w:id="1901625152">
      <w:bodyDiv w:val="1"/>
      <w:marLeft w:val="0"/>
      <w:marRight w:val="0"/>
      <w:marTop w:val="0"/>
      <w:marBottom w:val="0"/>
      <w:divBdr>
        <w:top w:val="none" w:sz="0" w:space="0" w:color="auto"/>
        <w:left w:val="none" w:sz="0" w:space="0" w:color="auto"/>
        <w:bottom w:val="none" w:sz="0" w:space="0" w:color="auto"/>
        <w:right w:val="none" w:sz="0" w:space="0" w:color="auto"/>
      </w:divBdr>
    </w:div>
    <w:div w:id="1994408833">
      <w:bodyDiv w:val="1"/>
      <w:marLeft w:val="0"/>
      <w:marRight w:val="0"/>
      <w:marTop w:val="0"/>
      <w:marBottom w:val="0"/>
      <w:divBdr>
        <w:top w:val="none" w:sz="0" w:space="0" w:color="auto"/>
        <w:left w:val="none" w:sz="0" w:space="0" w:color="auto"/>
        <w:bottom w:val="none" w:sz="0" w:space="0" w:color="auto"/>
        <w:right w:val="none" w:sz="0" w:space="0" w:color="auto"/>
      </w:divBdr>
    </w:div>
    <w:div w:id="2036999915">
      <w:bodyDiv w:val="1"/>
      <w:marLeft w:val="0"/>
      <w:marRight w:val="0"/>
      <w:marTop w:val="0"/>
      <w:marBottom w:val="0"/>
      <w:divBdr>
        <w:top w:val="none" w:sz="0" w:space="0" w:color="auto"/>
        <w:left w:val="none" w:sz="0" w:space="0" w:color="auto"/>
        <w:bottom w:val="none" w:sz="0" w:space="0" w:color="auto"/>
        <w:right w:val="none" w:sz="0" w:space="0" w:color="auto"/>
      </w:divBdr>
    </w:div>
    <w:div w:id="2043313144">
      <w:bodyDiv w:val="1"/>
      <w:marLeft w:val="0"/>
      <w:marRight w:val="0"/>
      <w:marTop w:val="0"/>
      <w:marBottom w:val="0"/>
      <w:divBdr>
        <w:top w:val="none" w:sz="0" w:space="0" w:color="auto"/>
        <w:left w:val="none" w:sz="0" w:space="0" w:color="auto"/>
        <w:bottom w:val="none" w:sz="0" w:space="0" w:color="auto"/>
        <w:right w:val="none" w:sz="0" w:space="0" w:color="auto"/>
      </w:divBdr>
    </w:div>
    <w:div w:id="208228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957</Words>
  <Characters>5170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2020-05-06T12:00:00Z</dcterms:created>
  <dcterms:modified xsi:type="dcterms:W3CDTF">2020-05-07T06:59:00Z</dcterms:modified>
</cp:coreProperties>
</file>