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C15" w:rsidRDefault="00111510">
      <w:pPr>
        <w:tabs>
          <w:tab w:val="left" w:pos="450"/>
        </w:tabs>
        <w:ind w:left="449" w:hanging="449"/>
        <w:jc w:val="center"/>
        <w:rPr>
          <w:rFonts w:ascii="Century Schoolbook L" w:hAnsi="Century Schoolbook L"/>
          <w:sz w:val="28"/>
          <w:szCs w:val="28"/>
        </w:rPr>
      </w:pPr>
      <w:r>
        <w:rPr>
          <w:rFonts w:ascii="Century Schoolbook L" w:hAnsi="Century Schoolbook L"/>
          <w:b/>
          <w:sz w:val="28"/>
          <w:szCs w:val="28"/>
        </w:rPr>
        <w:t>Τυφώνες</w:t>
      </w:r>
    </w:p>
    <w:p w:rsidR="00356C15" w:rsidRDefault="00111510">
      <w:pPr>
        <w:shd w:val="clear" w:color="auto" w:fill="FFFFFF"/>
        <w:spacing w:before="120" w:after="120" w:line="240" w:lineRule="auto"/>
        <w:jc w:val="both"/>
        <w:rPr>
          <w:rFonts w:ascii="Century Schoolbook L" w:hAnsi="Century Schoolbook L"/>
          <w:sz w:val="24"/>
          <w:szCs w:val="24"/>
        </w:rPr>
      </w:pPr>
      <w:r>
        <w:rPr>
          <w:rFonts w:ascii="Century Schoolbook L" w:eastAsia="Times New Roman" w:hAnsi="Century Schoolbook L" w:cs="Arial"/>
          <w:color w:val="222222"/>
          <w:sz w:val="24"/>
          <w:szCs w:val="24"/>
          <w:lang w:eastAsia="el-GR"/>
        </w:rPr>
        <w:t xml:space="preserve">Οι τροπικοί κυκλώνες </w:t>
      </w:r>
      <w:r>
        <w:rPr>
          <w:rFonts w:ascii="Century Schoolbook L" w:eastAsia="Times New Roman" w:hAnsi="Century Schoolbook L" w:cs="Arial"/>
          <w:b/>
          <w:bCs/>
          <w:color w:val="222222"/>
          <w:sz w:val="24"/>
          <w:szCs w:val="24"/>
          <w:lang w:eastAsia="el-GR"/>
        </w:rPr>
        <w:t>προκαλούν</w:t>
      </w:r>
      <w:r>
        <w:rPr>
          <w:rFonts w:ascii="Century Schoolbook L" w:eastAsia="Times New Roman" w:hAnsi="Century Schoolbook L" w:cs="Arial"/>
          <w:color w:val="222222"/>
          <w:sz w:val="24"/>
          <w:szCs w:val="24"/>
          <w:lang w:eastAsia="el-GR"/>
        </w:rPr>
        <w:t xml:space="preserve"> συνήθως μεγάλες καταστροφές, καθώς παράγουν:</w:t>
      </w:r>
    </w:p>
    <w:p w:rsidR="00356C15" w:rsidRDefault="00111510">
      <w:pPr>
        <w:numPr>
          <w:ilvl w:val="0"/>
          <w:numId w:val="1"/>
        </w:numPr>
        <w:shd w:val="clear" w:color="auto" w:fill="FFFFFF"/>
        <w:tabs>
          <w:tab w:val="left" w:pos="360"/>
        </w:tabs>
        <w:spacing w:beforeAutospacing="1" w:after="24" w:line="240" w:lineRule="auto"/>
        <w:ind w:left="360"/>
        <w:jc w:val="both"/>
        <w:rPr>
          <w:rFonts w:ascii="Century Schoolbook L" w:hAnsi="Century Schoolbook L"/>
          <w:sz w:val="24"/>
          <w:szCs w:val="24"/>
        </w:rPr>
      </w:pPr>
      <w:r>
        <w:rPr>
          <w:rFonts w:ascii="Century Schoolbook L" w:eastAsia="Times New Roman" w:hAnsi="Century Schoolbook L" w:cs="Arial"/>
          <w:color w:val="000000" w:themeColor="text1"/>
          <w:sz w:val="24"/>
          <w:szCs w:val="24"/>
          <w:lang w:eastAsia="el-GR"/>
        </w:rPr>
        <w:t>Εξαιρετικά σφοδρούς ανέμους, με ταχύτητες που μπορεί να κυμαίνονται από 75 μίλια/120 χιλιόμετρα την ώρα, έως και άνω των 155 μιλίων/250 χιλιομέτρων την ώρα,</w:t>
      </w:r>
    </w:p>
    <w:p w:rsidR="00356C15" w:rsidRDefault="00111510">
      <w:pPr>
        <w:numPr>
          <w:ilvl w:val="0"/>
          <w:numId w:val="1"/>
        </w:numPr>
        <w:shd w:val="clear" w:color="auto" w:fill="FFFFFF"/>
        <w:tabs>
          <w:tab w:val="left" w:pos="360"/>
        </w:tabs>
        <w:spacing w:beforeAutospacing="1" w:after="24" w:line="240" w:lineRule="auto"/>
        <w:ind w:left="384"/>
        <w:jc w:val="both"/>
        <w:rPr>
          <w:rFonts w:ascii="Century Schoolbook L" w:hAnsi="Century Schoolbook L"/>
          <w:sz w:val="24"/>
          <w:szCs w:val="24"/>
        </w:rPr>
      </w:pPr>
      <w:r>
        <w:rPr>
          <w:rFonts w:ascii="Century Schoolbook L" w:eastAsia="Times New Roman" w:hAnsi="Century Schoolbook L" w:cs="Arial"/>
          <w:color w:val="000000" w:themeColor="text1"/>
          <w:sz w:val="24"/>
          <w:szCs w:val="24"/>
          <w:lang w:eastAsia="el-GR"/>
        </w:rPr>
        <w:t xml:space="preserve">Καταρρακτώδεις βροχές, προκαλώντας κατολισθήσεις </w:t>
      </w:r>
      <w:proofErr w:type="spellStart"/>
      <w:r>
        <w:rPr>
          <w:rFonts w:ascii="Century Schoolbook L" w:eastAsia="Times New Roman" w:hAnsi="Century Schoolbook L" w:cs="Arial"/>
          <w:color w:val="000000" w:themeColor="text1"/>
          <w:sz w:val="24"/>
          <w:szCs w:val="24"/>
          <w:lang w:eastAsia="el-GR"/>
        </w:rPr>
        <w:t>κατολισθήσεις</w:t>
      </w:r>
      <w:proofErr w:type="spellEnd"/>
      <w:r>
        <w:rPr>
          <w:rFonts w:ascii="Century Schoolbook L" w:eastAsia="Times New Roman" w:hAnsi="Century Schoolbook L" w:cs="Arial"/>
          <w:color w:val="000000" w:themeColor="text1"/>
          <w:sz w:val="24"/>
          <w:szCs w:val="24"/>
          <w:lang w:eastAsia="el-GR"/>
        </w:rPr>
        <w:t xml:space="preserve">  και ξαφνικές πλημμύρες – αστραπές</w:t>
      </w:r>
    </w:p>
    <w:p w:rsidR="00356C15" w:rsidRDefault="00111510">
      <w:pPr>
        <w:numPr>
          <w:ilvl w:val="0"/>
          <w:numId w:val="1"/>
        </w:numPr>
        <w:shd w:val="clear" w:color="auto" w:fill="FFFFFF"/>
        <w:tabs>
          <w:tab w:val="left" w:pos="360"/>
        </w:tabs>
        <w:spacing w:beforeAutospacing="1" w:after="24" w:line="240" w:lineRule="auto"/>
        <w:ind w:left="360"/>
        <w:jc w:val="both"/>
        <w:rPr>
          <w:rFonts w:ascii="Century Schoolbook L" w:hAnsi="Century Schoolbook L"/>
          <w:sz w:val="24"/>
          <w:szCs w:val="24"/>
        </w:rPr>
      </w:pPr>
      <w:r>
        <w:rPr>
          <w:rFonts w:ascii="Century Schoolbook L" w:eastAsia="Times New Roman" w:hAnsi="Century Schoolbook L" w:cs="Arial"/>
          <w:color w:val="000000" w:themeColor="text1"/>
          <w:sz w:val="24"/>
          <w:szCs w:val="24"/>
          <w:lang w:eastAsia="el-GR"/>
        </w:rPr>
        <w:t>Ένα τεράστιο κύμα θύελλας, με σημαντική άνοδο της στάθμης της θάλασσας, που πλημμυρίζει τις παράκτιες περιοχές. Στους πληθυσμούς των παράκτιων περιοχών που πλ</w:t>
      </w:r>
      <w:r>
        <w:rPr>
          <w:rFonts w:ascii="Century Schoolbook L" w:eastAsia="Times New Roman" w:hAnsi="Century Schoolbook L" w:cs="Arial"/>
          <w:color w:val="000000" w:themeColor="text1"/>
          <w:sz w:val="24"/>
          <w:szCs w:val="24"/>
          <w:lang w:eastAsia="el-GR"/>
        </w:rPr>
        <w:t>ήττονται, το 90% των θανάτων προκαλούνται από αυτήν την αιτία</w:t>
      </w:r>
    </w:p>
    <w:p w:rsidR="00356C15" w:rsidRDefault="00111510">
      <w:pPr>
        <w:numPr>
          <w:ilvl w:val="0"/>
          <w:numId w:val="1"/>
        </w:numPr>
        <w:shd w:val="clear" w:color="auto" w:fill="FFFFFF"/>
        <w:tabs>
          <w:tab w:val="left" w:pos="360"/>
        </w:tabs>
        <w:spacing w:beforeAutospacing="1" w:after="24" w:line="240" w:lineRule="auto"/>
        <w:ind w:left="360"/>
        <w:jc w:val="both"/>
        <w:rPr>
          <w:rFonts w:ascii="Century Schoolbook L" w:hAnsi="Century Schoolbook L"/>
          <w:sz w:val="24"/>
          <w:szCs w:val="24"/>
        </w:rPr>
      </w:pPr>
      <w:r>
        <w:rPr>
          <w:rFonts w:ascii="Century Schoolbook L" w:eastAsia="Times New Roman" w:hAnsi="Century Schoolbook L" w:cs="Arial"/>
          <w:color w:val="000000" w:themeColor="text1"/>
          <w:sz w:val="24"/>
          <w:szCs w:val="24"/>
          <w:lang w:eastAsia="el-GR"/>
        </w:rPr>
        <w:t>Μερικές φορές μπορεί να προκαλέσουν και  σίφωνες με άκρως καταστρεπτικά αποτελέσματα.</w:t>
      </w:r>
    </w:p>
    <w:p w:rsidR="00356C15" w:rsidRDefault="00111510">
      <w:pPr>
        <w:shd w:val="clear" w:color="auto" w:fill="FFFFFF"/>
        <w:spacing w:before="120" w:after="120" w:line="240" w:lineRule="auto"/>
        <w:jc w:val="both"/>
        <w:rPr>
          <w:rFonts w:ascii="Century Schoolbook L" w:hAnsi="Century Schoolbook L"/>
          <w:sz w:val="24"/>
          <w:szCs w:val="24"/>
        </w:rPr>
      </w:pPr>
      <w:r>
        <w:rPr>
          <w:rFonts w:ascii="Century Schoolbook L" w:eastAsia="Times New Roman" w:hAnsi="Century Schoolbook L" w:cs="Arial"/>
          <w:color w:val="000000" w:themeColor="text1"/>
          <w:sz w:val="24"/>
          <w:szCs w:val="24"/>
          <w:lang w:eastAsia="el-GR"/>
        </w:rPr>
        <w:t>Αν και τα αποτελέσματα στους πληθυσμούς και τα σκάφη μπορεί να είναι ολέθρια, έχουν και θετικές συνέπειες, κ</w:t>
      </w:r>
      <w:r>
        <w:rPr>
          <w:rFonts w:ascii="Century Schoolbook L" w:eastAsia="Times New Roman" w:hAnsi="Century Schoolbook L" w:cs="Arial"/>
          <w:color w:val="000000" w:themeColor="text1"/>
          <w:sz w:val="24"/>
          <w:szCs w:val="24"/>
          <w:lang w:eastAsia="el-GR"/>
        </w:rPr>
        <w:t>αθώς ανακουφίζουν τεράστιες περιοχές από ξηρασία. Απομακρύνοντας τεράστιες ποσότητες θερμότητας μακριά από την τροπική ζώνη, οι τροπικοί κυκλώνες αποτελούν ένα σημαντικό μηχανισμό της ατμοσφαιρικής κυκλοφορίας που διατηρεί τη θερμική ισορροπία στο παγκόσμι</w:t>
      </w:r>
      <w:r>
        <w:rPr>
          <w:rFonts w:ascii="Century Schoolbook L" w:eastAsia="Times New Roman" w:hAnsi="Century Schoolbook L" w:cs="Arial"/>
          <w:color w:val="000000" w:themeColor="text1"/>
          <w:sz w:val="24"/>
          <w:szCs w:val="24"/>
          <w:lang w:eastAsia="el-GR"/>
        </w:rPr>
        <w:t>ο περιβάλλον.</w:t>
      </w:r>
    </w:p>
    <w:p w:rsidR="00356C15" w:rsidRDefault="00111510">
      <w:pPr>
        <w:shd w:val="clear" w:color="auto" w:fill="FFFFFF"/>
        <w:spacing w:before="120" w:after="120" w:line="240" w:lineRule="auto"/>
        <w:jc w:val="both"/>
        <w:rPr>
          <w:rFonts w:ascii="Arial" w:eastAsia="Times New Roman" w:hAnsi="Arial" w:cs="Arial"/>
          <w:color w:val="000000" w:themeColor="text1"/>
          <w:sz w:val="28"/>
          <w:szCs w:val="28"/>
          <w:lang w:eastAsia="el-GR"/>
        </w:rPr>
      </w:pPr>
      <w:r>
        <w:rPr>
          <w:rFonts w:ascii="Century Schoolbook L" w:hAnsi="Century Schoolbook L"/>
          <w:noProof/>
          <w:sz w:val="24"/>
          <w:szCs w:val="24"/>
          <w:lang w:eastAsia="el-GR"/>
        </w:rPr>
        <w:drawing>
          <wp:anchor distT="0" distB="0" distL="0" distR="0" simplePos="0" relativeHeight="2" behindDoc="0" locked="0" layoutInCell="1" allowOverlap="1">
            <wp:simplePos x="0" y="0"/>
            <wp:positionH relativeFrom="column">
              <wp:posOffset>47625</wp:posOffset>
            </wp:positionH>
            <wp:positionV relativeFrom="paragraph">
              <wp:posOffset>78105</wp:posOffset>
            </wp:positionV>
            <wp:extent cx="5274310" cy="4076065"/>
            <wp:effectExtent l="0" t="0" r="0" b="0"/>
            <wp:wrapSquare wrapText="bothSides"/>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cstate="print"/>
                    <a:stretch>
                      <a:fillRect/>
                    </a:stretch>
                  </pic:blipFill>
                  <pic:spPr bwMode="auto">
                    <a:xfrm>
                      <a:off x="0" y="0"/>
                      <a:ext cx="5274310" cy="4076065"/>
                    </a:xfrm>
                    <a:prstGeom prst="rect">
                      <a:avLst/>
                    </a:prstGeom>
                  </pic:spPr>
                </pic:pic>
              </a:graphicData>
            </a:graphic>
          </wp:anchor>
        </w:drawing>
      </w:r>
    </w:p>
    <w:p w:rsidR="00356C15" w:rsidRDefault="00356C15">
      <w:pPr>
        <w:shd w:val="clear" w:color="auto" w:fill="FFFFFF"/>
        <w:spacing w:before="120" w:after="120" w:line="240" w:lineRule="auto"/>
        <w:jc w:val="both"/>
        <w:rPr>
          <w:rFonts w:ascii="Arial" w:eastAsia="Times New Roman" w:hAnsi="Arial" w:cs="Arial"/>
          <w:color w:val="000000" w:themeColor="text1"/>
          <w:sz w:val="28"/>
          <w:szCs w:val="28"/>
          <w:lang w:eastAsia="el-GR"/>
        </w:rPr>
      </w:pPr>
    </w:p>
    <w:p w:rsidR="00356C15" w:rsidRDefault="00356C15">
      <w:pPr>
        <w:shd w:val="clear" w:color="auto" w:fill="FFFFFF"/>
        <w:spacing w:before="120" w:after="120" w:line="240" w:lineRule="auto"/>
        <w:jc w:val="both"/>
        <w:rPr>
          <w:rFonts w:ascii="Arial" w:eastAsia="Times New Roman" w:hAnsi="Arial" w:cs="Arial"/>
          <w:color w:val="000000" w:themeColor="text1"/>
          <w:sz w:val="28"/>
          <w:szCs w:val="28"/>
          <w:lang w:eastAsia="el-GR"/>
        </w:rPr>
      </w:pPr>
    </w:p>
    <w:p w:rsidR="00356C15" w:rsidRDefault="00356C15">
      <w:pPr>
        <w:shd w:val="clear" w:color="auto" w:fill="FFFFFF"/>
        <w:spacing w:before="120" w:after="120" w:line="240" w:lineRule="auto"/>
        <w:jc w:val="both"/>
        <w:rPr>
          <w:rFonts w:ascii="Arial" w:eastAsia="Times New Roman" w:hAnsi="Arial" w:cs="Arial"/>
          <w:color w:val="000000" w:themeColor="text1"/>
          <w:sz w:val="28"/>
          <w:szCs w:val="28"/>
          <w:lang w:eastAsia="el-GR"/>
        </w:rPr>
      </w:pPr>
    </w:p>
    <w:p w:rsidR="00356C15" w:rsidRDefault="00356C15">
      <w:pPr>
        <w:shd w:val="clear" w:color="auto" w:fill="FFFFFF"/>
        <w:spacing w:before="120" w:after="120" w:line="240" w:lineRule="auto"/>
        <w:jc w:val="both"/>
        <w:rPr>
          <w:rFonts w:ascii="Arial" w:eastAsia="Times New Roman" w:hAnsi="Arial" w:cs="Arial"/>
          <w:color w:val="000000" w:themeColor="text1"/>
          <w:sz w:val="28"/>
          <w:szCs w:val="28"/>
          <w:lang w:eastAsia="el-GR"/>
        </w:rPr>
      </w:pPr>
    </w:p>
    <w:p w:rsidR="00356C15" w:rsidRDefault="00111510">
      <w:pPr>
        <w:pStyle w:val="a5"/>
        <w:shd w:val="clear" w:color="auto" w:fill="FFFFFF"/>
        <w:spacing w:before="120" w:after="120" w:line="240" w:lineRule="auto"/>
        <w:jc w:val="both"/>
        <w:rPr>
          <w:rFonts w:ascii="Century Schoolbook L" w:hAnsi="Century Schoolbook L"/>
          <w:sz w:val="24"/>
          <w:szCs w:val="24"/>
        </w:rPr>
      </w:pPr>
      <w:r>
        <w:rPr>
          <w:rFonts w:ascii="Century Schoolbook L" w:hAnsi="Century Schoolbook L"/>
          <w:b/>
          <w:color w:val="000000" w:themeColor="text1"/>
          <w:sz w:val="24"/>
          <w:szCs w:val="24"/>
        </w:rPr>
        <w:lastRenderedPageBreak/>
        <w:t xml:space="preserve">Οι κατηγορίες των τυφώνων στην </w:t>
      </w:r>
      <w:r>
        <w:rPr>
          <w:rFonts w:ascii="Century Schoolbook L" w:hAnsi="Century Schoolbook L"/>
          <w:color w:val="000000" w:themeColor="text1"/>
          <w:sz w:val="24"/>
          <w:szCs w:val="24"/>
        </w:rPr>
        <w:t xml:space="preserve">Κλίμακα </w:t>
      </w:r>
      <w:proofErr w:type="spellStart"/>
      <w:r>
        <w:rPr>
          <w:rFonts w:ascii="Century Schoolbook L" w:hAnsi="Century Schoolbook L"/>
          <w:color w:val="000000" w:themeColor="text1"/>
          <w:sz w:val="24"/>
          <w:szCs w:val="24"/>
        </w:rPr>
        <w:t>Σαφίρ</w:t>
      </w:r>
      <w:proofErr w:type="spellEnd"/>
      <w:r>
        <w:rPr>
          <w:rFonts w:ascii="Century Schoolbook L" w:hAnsi="Century Schoolbook L"/>
          <w:color w:val="000000" w:themeColor="text1"/>
          <w:sz w:val="24"/>
          <w:szCs w:val="24"/>
        </w:rPr>
        <w:t>-</w:t>
      </w:r>
      <w:proofErr w:type="spellStart"/>
      <w:r>
        <w:rPr>
          <w:rFonts w:ascii="Century Schoolbook L" w:hAnsi="Century Schoolbook L"/>
          <w:color w:val="000000" w:themeColor="text1"/>
          <w:sz w:val="24"/>
          <w:szCs w:val="24"/>
        </w:rPr>
        <w:t>Σίμπσον</w:t>
      </w:r>
      <w:proofErr w:type="spellEnd"/>
      <w:r>
        <w:rPr>
          <w:rFonts w:ascii="Century Schoolbook L" w:hAnsi="Century Schoolbook L"/>
          <w:color w:val="000000" w:themeColor="text1"/>
          <w:sz w:val="24"/>
          <w:szCs w:val="24"/>
        </w:rPr>
        <w:t xml:space="preserve">  είναι</w:t>
      </w:r>
    </w:p>
    <w:tbl>
      <w:tblPr>
        <w:tblW w:w="7500" w:type="dxa"/>
        <w:jc w:val="center"/>
        <w:tblCellMar>
          <w:left w:w="0" w:type="dxa"/>
          <w:right w:w="0" w:type="dxa"/>
        </w:tblCellMar>
        <w:tblLook w:val="04A0"/>
      </w:tblPr>
      <w:tblGrid>
        <w:gridCol w:w="1767"/>
        <w:gridCol w:w="5733"/>
      </w:tblGrid>
      <w:tr w:rsidR="00356C15">
        <w:trPr>
          <w:jc w:val="center"/>
        </w:trPr>
        <w:tc>
          <w:tcPr>
            <w:tcW w:w="1767" w:type="dxa"/>
            <w:shd w:val="clear" w:color="auto" w:fill="auto"/>
            <w:vAlign w:val="center"/>
          </w:tcPr>
          <w:p w:rsidR="00356C15" w:rsidRDefault="00111510">
            <w:pPr>
              <w:pStyle w:val="TableContents"/>
              <w:jc w:val="center"/>
              <w:rPr>
                <w:b/>
                <w:sz w:val="28"/>
              </w:rPr>
            </w:pPr>
            <w:r>
              <w:rPr>
                <w:b/>
                <w:sz w:val="28"/>
              </w:rPr>
              <w:t>Κατηγορία</w:t>
            </w:r>
          </w:p>
        </w:tc>
        <w:tc>
          <w:tcPr>
            <w:tcW w:w="5733" w:type="dxa"/>
            <w:shd w:val="clear" w:color="auto" w:fill="auto"/>
            <w:vAlign w:val="center"/>
          </w:tcPr>
          <w:p w:rsidR="00356C15" w:rsidRDefault="00111510">
            <w:pPr>
              <w:pStyle w:val="TableContents"/>
              <w:jc w:val="center"/>
              <w:rPr>
                <w:b/>
                <w:sz w:val="28"/>
              </w:rPr>
            </w:pPr>
            <w:r>
              <w:rPr>
                <w:b/>
                <w:sz w:val="28"/>
              </w:rPr>
              <w:t>Ορισμοί - Συμβάντα</w:t>
            </w:r>
          </w:p>
        </w:tc>
      </w:tr>
      <w:tr w:rsidR="00356C15">
        <w:trPr>
          <w:jc w:val="center"/>
        </w:trPr>
        <w:tc>
          <w:tcPr>
            <w:tcW w:w="1767" w:type="dxa"/>
            <w:shd w:val="clear" w:color="auto" w:fill="auto"/>
          </w:tcPr>
          <w:p w:rsidR="00356C15" w:rsidRDefault="00111510">
            <w:pPr>
              <w:pStyle w:val="TableContents"/>
              <w:jc w:val="center"/>
              <w:rPr>
                <w:b/>
                <w:sz w:val="28"/>
              </w:rPr>
            </w:pPr>
            <w:r>
              <w:rPr>
                <w:b/>
                <w:sz w:val="28"/>
              </w:rPr>
              <w:t>1</w:t>
            </w:r>
          </w:p>
        </w:tc>
        <w:tc>
          <w:tcPr>
            <w:tcW w:w="5733" w:type="dxa"/>
            <w:shd w:val="clear" w:color="auto" w:fill="auto"/>
          </w:tcPr>
          <w:p w:rsidR="00356C15" w:rsidRDefault="00111510">
            <w:pPr>
              <w:pStyle w:val="TableContents"/>
              <w:rPr>
                <w:b/>
                <w:sz w:val="28"/>
              </w:rPr>
            </w:pPr>
            <w:r>
              <w:rPr>
                <w:b/>
                <w:sz w:val="28"/>
              </w:rPr>
              <w:t>Άνεμοι : 74-95 μίλια την ώρα</w:t>
            </w:r>
          </w:p>
          <w:p w:rsidR="00356C15" w:rsidRDefault="00111510">
            <w:pPr>
              <w:pStyle w:val="TableContents"/>
            </w:pPr>
            <w:r>
              <w:t> </w:t>
            </w:r>
            <w:proofErr w:type="spellStart"/>
            <w:r>
              <w:rPr>
                <w:sz w:val="28"/>
              </w:rPr>
              <w:t>Καμμιά</w:t>
            </w:r>
            <w:proofErr w:type="spellEnd"/>
            <w:r>
              <w:rPr>
                <w:sz w:val="28"/>
              </w:rPr>
              <w:t xml:space="preserve"> ζημιά στις οικοδομές. Πρωταρχικές ζημιές σε μη στερεωμένα κινητά σπίτια, θάμνους και δένδρα </w:t>
            </w:r>
            <w:r>
              <w:rPr>
                <w:sz w:val="28"/>
              </w:rPr>
              <w:t xml:space="preserve">Επίσης </w:t>
            </w:r>
            <w:proofErr w:type="spellStart"/>
            <w:r>
              <w:rPr>
                <w:sz w:val="28"/>
              </w:rPr>
              <w:t>μικροπλημμύρες</w:t>
            </w:r>
            <w:proofErr w:type="spellEnd"/>
            <w:r>
              <w:rPr>
                <w:sz w:val="28"/>
              </w:rPr>
              <w:t xml:space="preserve"> σε παράκτιες περιοχές με μικρές ζημιές.</w:t>
            </w:r>
          </w:p>
        </w:tc>
      </w:tr>
      <w:tr w:rsidR="00356C15">
        <w:trPr>
          <w:jc w:val="center"/>
        </w:trPr>
        <w:tc>
          <w:tcPr>
            <w:tcW w:w="1767" w:type="dxa"/>
            <w:shd w:val="clear" w:color="auto" w:fill="auto"/>
          </w:tcPr>
          <w:p w:rsidR="00356C15" w:rsidRDefault="00111510">
            <w:pPr>
              <w:pStyle w:val="TableContents"/>
              <w:jc w:val="center"/>
              <w:rPr>
                <w:b/>
                <w:sz w:val="28"/>
              </w:rPr>
            </w:pPr>
            <w:r>
              <w:rPr>
                <w:b/>
                <w:sz w:val="28"/>
              </w:rPr>
              <w:t>2</w:t>
            </w:r>
          </w:p>
        </w:tc>
        <w:tc>
          <w:tcPr>
            <w:tcW w:w="5733" w:type="dxa"/>
            <w:shd w:val="clear" w:color="auto" w:fill="auto"/>
          </w:tcPr>
          <w:p w:rsidR="00356C15" w:rsidRDefault="00111510">
            <w:pPr>
              <w:pStyle w:val="TableContents"/>
            </w:pPr>
            <w:r>
              <w:rPr>
                <w:b/>
                <w:sz w:val="28"/>
              </w:rPr>
              <w:t>Άνεμοι: 96-110 μίλια την ώρα</w:t>
            </w:r>
            <w:r>
              <w:rPr>
                <w:sz w:val="28"/>
              </w:rPr>
              <w:br/>
              <w:t>Ζημιές σε υλικά οροφών, πόρτες και παράθυρα. Σημαντικές ζημιές σε βλάστηση κινητά σπίτια κλπ  Ζημιές από πλημμύρες σε αποβάθρες.  </w:t>
            </w:r>
          </w:p>
        </w:tc>
      </w:tr>
      <w:tr w:rsidR="00356C15">
        <w:trPr>
          <w:jc w:val="center"/>
        </w:trPr>
        <w:tc>
          <w:tcPr>
            <w:tcW w:w="1767" w:type="dxa"/>
            <w:shd w:val="clear" w:color="auto" w:fill="auto"/>
          </w:tcPr>
          <w:p w:rsidR="00356C15" w:rsidRDefault="00111510">
            <w:pPr>
              <w:pStyle w:val="TableContents"/>
              <w:jc w:val="center"/>
              <w:rPr>
                <w:b/>
                <w:sz w:val="28"/>
              </w:rPr>
            </w:pPr>
            <w:r>
              <w:rPr>
                <w:b/>
                <w:sz w:val="28"/>
              </w:rPr>
              <w:t>3</w:t>
            </w:r>
          </w:p>
        </w:tc>
        <w:tc>
          <w:tcPr>
            <w:tcW w:w="5733" w:type="dxa"/>
            <w:shd w:val="clear" w:color="auto" w:fill="auto"/>
          </w:tcPr>
          <w:p w:rsidR="00356C15" w:rsidRDefault="00111510">
            <w:pPr>
              <w:pStyle w:val="TableContents"/>
            </w:pPr>
            <w:r>
              <w:rPr>
                <w:b/>
                <w:sz w:val="28"/>
              </w:rPr>
              <w:t xml:space="preserve">Άνεμοι: 111-130 μίλια την </w:t>
            </w:r>
            <w:r>
              <w:rPr>
                <w:b/>
                <w:sz w:val="28"/>
              </w:rPr>
              <w:t>ώρα</w:t>
            </w:r>
            <w:r>
              <w:rPr>
                <w:sz w:val="28"/>
              </w:rPr>
              <w:br/>
              <w:t xml:space="preserve">Μερικές ζημιές στη δομή μικρών κατοικιών και βοηθητικές εγκαταστάσεις. Η πλημμύρα κοντά στην ακτή καταστρέφει μικρές κατασκευές και </w:t>
            </w:r>
            <w:proofErr w:type="spellStart"/>
            <w:r>
              <w:rPr>
                <w:sz w:val="28"/>
              </w:rPr>
              <w:t>τά</w:t>
            </w:r>
            <w:proofErr w:type="spellEnd"/>
            <w:r>
              <w:rPr>
                <w:sz w:val="28"/>
              </w:rPr>
              <w:t xml:space="preserve"> επιπλέοντα συντρίμμια καταστρέφουν μεγαλύτερες. Μπορεί δε να είναι εκτεταμένη και στην ενδοχώρα.  </w:t>
            </w:r>
          </w:p>
        </w:tc>
      </w:tr>
      <w:tr w:rsidR="00356C15">
        <w:trPr>
          <w:jc w:val="center"/>
        </w:trPr>
        <w:tc>
          <w:tcPr>
            <w:tcW w:w="1767" w:type="dxa"/>
            <w:shd w:val="clear" w:color="auto" w:fill="auto"/>
          </w:tcPr>
          <w:p w:rsidR="00356C15" w:rsidRDefault="00111510">
            <w:pPr>
              <w:pStyle w:val="TableContents"/>
              <w:jc w:val="center"/>
              <w:rPr>
                <w:b/>
                <w:sz w:val="28"/>
              </w:rPr>
            </w:pPr>
            <w:r>
              <w:rPr>
                <w:b/>
                <w:sz w:val="28"/>
              </w:rPr>
              <w:t>4</w:t>
            </w:r>
          </w:p>
        </w:tc>
        <w:tc>
          <w:tcPr>
            <w:tcW w:w="5733" w:type="dxa"/>
            <w:shd w:val="clear" w:color="auto" w:fill="auto"/>
          </w:tcPr>
          <w:p w:rsidR="00356C15" w:rsidRDefault="00111510">
            <w:pPr>
              <w:pStyle w:val="TableContents"/>
            </w:pPr>
            <w:r>
              <w:rPr>
                <w:b/>
                <w:sz w:val="28"/>
              </w:rPr>
              <w:t>Άνεμοι: 131-155</w:t>
            </w:r>
            <w:r>
              <w:rPr>
                <w:b/>
                <w:sz w:val="28"/>
              </w:rPr>
              <w:t xml:space="preserve"> μίλια την ώρα</w:t>
            </w:r>
            <w:r>
              <w:rPr>
                <w:sz w:val="28"/>
              </w:rPr>
              <w:br/>
              <w:t>Περισσότερες ζημιές με πιθανές καταρρεύσεις μικρών κατοικιών. Μεγαλύτερες καταστροφές στις παραλίες. Πλημμύρες εκτεταμένες.</w:t>
            </w:r>
          </w:p>
        </w:tc>
      </w:tr>
      <w:tr w:rsidR="00356C15">
        <w:trPr>
          <w:jc w:val="center"/>
        </w:trPr>
        <w:tc>
          <w:tcPr>
            <w:tcW w:w="1767" w:type="dxa"/>
            <w:shd w:val="clear" w:color="auto" w:fill="auto"/>
          </w:tcPr>
          <w:p w:rsidR="00356C15" w:rsidRDefault="00111510">
            <w:pPr>
              <w:pStyle w:val="TableContents"/>
              <w:jc w:val="center"/>
              <w:rPr>
                <w:b/>
                <w:sz w:val="28"/>
              </w:rPr>
            </w:pPr>
            <w:r>
              <w:rPr>
                <w:b/>
                <w:sz w:val="28"/>
              </w:rPr>
              <w:t>5</w:t>
            </w:r>
          </w:p>
        </w:tc>
        <w:tc>
          <w:tcPr>
            <w:tcW w:w="5733" w:type="dxa"/>
            <w:shd w:val="clear" w:color="auto" w:fill="auto"/>
          </w:tcPr>
          <w:p w:rsidR="00356C15" w:rsidRDefault="00111510">
            <w:pPr>
              <w:pStyle w:val="TableContents"/>
            </w:pPr>
            <w:r>
              <w:rPr>
                <w:b/>
                <w:sz w:val="28"/>
              </w:rPr>
              <w:t>Άνεμοι: 155 μίλια την ώρα και πάνω</w:t>
            </w:r>
            <w:r>
              <w:rPr>
                <w:sz w:val="28"/>
              </w:rPr>
              <w:br/>
              <w:t>Πλήρεις καταστροφές σε κατοικίες και βιομηχανικά κτίρια. Μεγάλες καταστροφές απ</w:t>
            </w:r>
            <w:r>
              <w:rPr>
                <w:sz w:val="28"/>
              </w:rPr>
              <w:t>ό πλημμύρες κυρίως σε χαμηλά σπίτια. Η εκκένωση περιοχών είναι πολύ πιθανή.-</w:t>
            </w:r>
          </w:p>
        </w:tc>
      </w:tr>
    </w:tbl>
    <w:p w:rsidR="00356C15" w:rsidRDefault="00356C15">
      <w:pPr>
        <w:pStyle w:val="a3"/>
        <w:rPr>
          <w:rFonts w:ascii="Century Schoolbook L" w:hAnsi="Century Schoolbook L"/>
          <w:b/>
          <w:bCs/>
          <w:color w:val="000000" w:themeColor="text1"/>
        </w:rPr>
      </w:pPr>
    </w:p>
    <w:p w:rsidR="00356C15" w:rsidRDefault="00111510">
      <w:pPr>
        <w:pStyle w:val="a3"/>
        <w:rPr>
          <w:sz w:val="24"/>
          <w:szCs w:val="24"/>
        </w:rPr>
      </w:pPr>
      <w:bookmarkStart w:id="0" w:name="__DdeLink__350_911333627"/>
      <w:r>
        <w:rPr>
          <w:rFonts w:ascii="Century Schoolbook L" w:hAnsi="Century Schoolbook L"/>
          <w:b/>
          <w:bCs/>
          <w:color w:val="000000" w:themeColor="text1"/>
          <w:sz w:val="24"/>
          <w:szCs w:val="24"/>
        </w:rPr>
        <w:t>Επιμέλεια</w:t>
      </w:r>
      <w:bookmarkEnd w:id="0"/>
      <w:r>
        <w:rPr>
          <w:rFonts w:ascii="Century Schoolbook L" w:hAnsi="Century Schoolbook L"/>
          <w:color w:val="000000" w:themeColor="text1"/>
          <w:sz w:val="24"/>
          <w:szCs w:val="24"/>
        </w:rPr>
        <w:t xml:space="preserve">: </w:t>
      </w:r>
      <w:proofErr w:type="spellStart"/>
      <w:r>
        <w:rPr>
          <w:rFonts w:ascii="Century Schoolbook L" w:hAnsi="Century Schoolbook L"/>
          <w:color w:val="000000" w:themeColor="text1"/>
          <w:sz w:val="24"/>
          <w:szCs w:val="24"/>
        </w:rPr>
        <w:t>Σεπετσή</w:t>
      </w:r>
      <w:proofErr w:type="spellEnd"/>
      <w:r>
        <w:rPr>
          <w:rFonts w:ascii="Century Schoolbook L" w:hAnsi="Century Schoolbook L"/>
          <w:color w:val="000000" w:themeColor="text1"/>
          <w:sz w:val="24"/>
          <w:szCs w:val="24"/>
        </w:rPr>
        <w:t xml:space="preserve"> </w:t>
      </w:r>
      <w:proofErr w:type="spellStart"/>
      <w:r>
        <w:rPr>
          <w:rFonts w:ascii="Century Schoolbook L" w:hAnsi="Century Schoolbook L"/>
          <w:color w:val="000000" w:themeColor="text1"/>
          <w:sz w:val="24"/>
          <w:szCs w:val="24"/>
        </w:rPr>
        <w:t>Μαρία,Μπούτου</w:t>
      </w:r>
      <w:proofErr w:type="spellEnd"/>
      <w:r>
        <w:rPr>
          <w:rFonts w:ascii="Century Schoolbook L" w:hAnsi="Century Schoolbook L"/>
          <w:color w:val="000000" w:themeColor="text1"/>
          <w:sz w:val="24"/>
          <w:szCs w:val="24"/>
        </w:rPr>
        <w:t xml:space="preserve"> </w:t>
      </w:r>
      <w:proofErr w:type="spellStart"/>
      <w:r>
        <w:rPr>
          <w:rFonts w:ascii="Century Schoolbook L" w:hAnsi="Century Schoolbook L"/>
          <w:color w:val="000000" w:themeColor="text1"/>
          <w:sz w:val="24"/>
          <w:szCs w:val="24"/>
        </w:rPr>
        <w:t>Αθανασία,Ρόιδου</w:t>
      </w:r>
      <w:proofErr w:type="spellEnd"/>
      <w:r>
        <w:rPr>
          <w:rFonts w:ascii="Century Schoolbook L" w:hAnsi="Century Schoolbook L"/>
          <w:color w:val="000000" w:themeColor="text1"/>
          <w:sz w:val="24"/>
          <w:szCs w:val="24"/>
        </w:rPr>
        <w:t xml:space="preserve"> </w:t>
      </w:r>
      <w:proofErr w:type="spellStart"/>
      <w:r>
        <w:rPr>
          <w:rFonts w:ascii="Century Schoolbook L" w:hAnsi="Century Schoolbook L"/>
          <w:color w:val="000000" w:themeColor="text1"/>
          <w:sz w:val="24"/>
          <w:szCs w:val="24"/>
        </w:rPr>
        <w:t>Ραφαηλία</w:t>
      </w:r>
      <w:proofErr w:type="spellEnd"/>
    </w:p>
    <w:sectPr w:rsidR="00356C15" w:rsidSect="00356C15">
      <w:pgSz w:w="11906" w:h="16838"/>
      <w:pgMar w:top="810" w:right="1800" w:bottom="1440" w:left="180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Liberation Sans">
    <w:altName w:val="Arial"/>
    <w:panose1 w:val="020B0604020202020204"/>
    <w:charset w:val="A1"/>
    <w:family w:val="swiss"/>
    <w:pitch w:val="variable"/>
    <w:sig w:usb0="E0000AFF" w:usb1="500078FF" w:usb2="00000021" w:usb3="00000000" w:csb0="000001BF"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entury Schoolbook L">
    <w:altName w:val="Times New Roman"/>
    <w:charset w:val="01"/>
    <w:family w:val="roman"/>
    <w:pitch w:val="variable"/>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64A31"/>
    <w:multiLevelType w:val="multilevel"/>
    <w:tmpl w:val="FE00C9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9E82AF5"/>
    <w:multiLevelType w:val="multilevel"/>
    <w:tmpl w:val="43E406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nsid w:val="7BD434AA"/>
    <w:multiLevelType w:val="multilevel"/>
    <w:tmpl w:val="14460B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6C15"/>
    <w:rsid w:val="00111510"/>
    <w:rsid w:val="00356C15"/>
    <w:rsid w:val="009669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B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uiPriority w:val="99"/>
    <w:semiHidden/>
    <w:unhideWhenUsed/>
    <w:rsid w:val="00AF5358"/>
    <w:rPr>
      <w:color w:val="0000FF"/>
      <w:u w:val="single"/>
    </w:rPr>
  </w:style>
  <w:style w:type="character" w:customStyle="1" w:styleId="ListLabel1">
    <w:name w:val="ListLabel 1"/>
    <w:qFormat/>
    <w:rsid w:val="00356C15"/>
    <w:rPr>
      <w:rFonts w:ascii="Arial" w:hAnsi="Arial"/>
      <w:sz w:val="28"/>
    </w:rPr>
  </w:style>
  <w:style w:type="character" w:customStyle="1" w:styleId="ListLabel2">
    <w:name w:val="ListLabel 2"/>
    <w:qFormat/>
    <w:rsid w:val="00356C15"/>
    <w:rPr>
      <w:sz w:val="20"/>
    </w:rPr>
  </w:style>
  <w:style w:type="character" w:customStyle="1" w:styleId="ListLabel3">
    <w:name w:val="ListLabel 3"/>
    <w:qFormat/>
    <w:rsid w:val="00356C15"/>
    <w:rPr>
      <w:sz w:val="20"/>
    </w:rPr>
  </w:style>
  <w:style w:type="character" w:customStyle="1" w:styleId="ListLabel4">
    <w:name w:val="ListLabel 4"/>
    <w:qFormat/>
    <w:rsid w:val="00356C15"/>
    <w:rPr>
      <w:sz w:val="20"/>
    </w:rPr>
  </w:style>
  <w:style w:type="character" w:customStyle="1" w:styleId="ListLabel5">
    <w:name w:val="ListLabel 5"/>
    <w:qFormat/>
    <w:rsid w:val="00356C15"/>
    <w:rPr>
      <w:sz w:val="20"/>
    </w:rPr>
  </w:style>
  <w:style w:type="character" w:customStyle="1" w:styleId="ListLabel6">
    <w:name w:val="ListLabel 6"/>
    <w:qFormat/>
    <w:rsid w:val="00356C15"/>
    <w:rPr>
      <w:sz w:val="20"/>
    </w:rPr>
  </w:style>
  <w:style w:type="character" w:customStyle="1" w:styleId="ListLabel7">
    <w:name w:val="ListLabel 7"/>
    <w:qFormat/>
    <w:rsid w:val="00356C15"/>
    <w:rPr>
      <w:sz w:val="20"/>
    </w:rPr>
  </w:style>
  <w:style w:type="character" w:customStyle="1" w:styleId="ListLabel8">
    <w:name w:val="ListLabel 8"/>
    <w:qFormat/>
    <w:rsid w:val="00356C15"/>
    <w:rPr>
      <w:sz w:val="20"/>
    </w:rPr>
  </w:style>
  <w:style w:type="character" w:customStyle="1" w:styleId="ListLabel9">
    <w:name w:val="ListLabel 9"/>
    <w:qFormat/>
    <w:rsid w:val="00356C15"/>
    <w:rPr>
      <w:sz w:val="20"/>
    </w:rPr>
  </w:style>
  <w:style w:type="character" w:customStyle="1" w:styleId="ListLabel10">
    <w:name w:val="ListLabel 10"/>
    <w:qFormat/>
    <w:rsid w:val="00356C15"/>
    <w:rPr>
      <w:sz w:val="20"/>
    </w:rPr>
  </w:style>
  <w:style w:type="character" w:customStyle="1" w:styleId="ListLabel11">
    <w:name w:val="ListLabel 11"/>
    <w:qFormat/>
    <w:rsid w:val="00356C15"/>
    <w:rPr>
      <w:sz w:val="20"/>
    </w:rPr>
  </w:style>
  <w:style w:type="character" w:customStyle="1" w:styleId="ListLabel12">
    <w:name w:val="ListLabel 12"/>
    <w:qFormat/>
    <w:rsid w:val="00356C15"/>
    <w:rPr>
      <w:sz w:val="20"/>
    </w:rPr>
  </w:style>
  <w:style w:type="character" w:customStyle="1" w:styleId="ListLabel13">
    <w:name w:val="ListLabel 13"/>
    <w:qFormat/>
    <w:rsid w:val="00356C15"/>
    <w:rPr>
      <w:sz w:val="20"/>
    </w:rPr>
  </w:style>
  <w:style w:type="character" w:customStyle="1" w:styleId="ListLabel14">
    <w:name w:val="ListLabel 14"/>
    <w:qFormat/>
    <w:rsid w:val="00356C15"/>
    <w:rPr>
      <w:sz w:val="20"/>
    </w:rPr>
  </w:style>
  <w:style w:type="character" w:customStyle="1" w:styleId="ListLabel15">
    <w:name w:val="ListLabel 15"/>
    <w:qFormat/>
    <w:rsid w:val="00356C15"/>
    <w:rPr>
      <w:sz w:val="20"/>
    </w:rPr>
  </w:style>
  <w:style w:type="character" w:customStyle="1" w:styleId="ListLabel16">
    <w:name w:val="ListLabel 16"/>
    <w:qFormat/>
    <w:rsid w:val="00356C15"/>
    <w:rPr>
      <w:sz w:val="20"/>
    </w:rPr>
  </w:style>
  <w:style w:type="character" w:customStyle="1" w:styleId="ListLabel17">
    <w:name w:val="ListLabel 17"/>
    <w:qFormat/>
    <w:rsid w:val="00356C15"/>
    <w:rPr>
      <w:sz w:val="20"/>
    </w:rPr>
  </w:style>
  <w:style w:type="character" w:customStyle="1" w:styleId="ListLabel18">
    <w:name w:val="ListLabel 18"/>
    <w:qFormat/>
    <w:rsid w:val="00356C15"/>
    <w:rPr>
      <w:sz w:val="20"/>
    </w:rPr>
  </w:style>
  <w:style w:type="character" w:customStyle="1" w:styleId="ListLabel19">
    <w:name w:val="ListLabel 19"/>
    <w:qFormat/>
    <w:rsid w:val="00356C15"/>
    <w:rPr>
      <w:rFonts w:cs="Courier New"/>
    </w:rPr>
  </w:style>
  <w:style w:type="character" w:customStyle="1" w:styleId="ListLabel20">
    <w:name w:val="ListLabel 20"/>
    <w:qFormat/>
    <w:rsid w:val="00356C15"/>
    <w:rPr>
      <w:rFonts w:cs="Courier New"/>
    </w:rPr>
  </w:style>
  <w:style w:type="character" w:customStyle="1" w:styleId="ListLabel21">
    <w:name w:val="ListLabel 21"/>
    <w:qFormat/>
    <w:rsid w:val="00356C15"/>
    <w:rPr>
      <w:rFonts w:cs="Courier New"/>
    </w:rPr>
  </w:style>
  <w:style w:type="paragraph" w:customStyle="1" w:styleId="Heading">
    <w:name w:val="Heading"/>
    <w:basedOn w:val="a"/>
    <w:next w:val="a3"/>
    <w:qFormat/>
    <w:rsid w:val="00356C15"/>
    <w:pPr>
      <w:keepNext/>
      <w:spacing w:before="240" w:after="120"/>
    </w:pPr>
    <w:rPr>
      <w:rFonts w:ascii="Liberation Sans" w:eastAsia="Noto Sans CJK SC Regular" w:hAnsi="Liberation Sans" w:cs="FreeSans"/>
      <w:sz w:val="28"/>
      <w:szCs w:val="28"/>
    </w:rPr>
  </w:style>
  <w:style w:type="paragraph" w:styleId="a3">
    <w:name w:val="Body Text"/>
    <w:basedOn w:val="a"/>
    <w:rsid w:val="00356C15"/>
    <w:pPr>
      <w:spacing w:after="140" w:line="288" w:lineRule="auto"/>
    </w:pPr>
  </w:style>
  <w:style w:type="paragraph" w:styleId="a4">
    <w:name w:val="List"/>
    <w:basedOn w:val="a3"/>
    <w:rsid w:val="00356C15"/>
    <w:rPr>
      <w:rFonts w:cs="FreeSans"/>
    </w:rPr>
  </w:style>
  <w:style w:type="paragraph" w:customStyle="1" w:styleId="Caption">
    <w:name w:val="Caption"/>
    <w:basedOn w:val="a"/>
    <w:qFormat/>
    <w:rsid w:val="00356C15"/>
    <w:pPr>
      <w:suppressLineNumbers/>
      <w:spacing w:before="120" w:after="120"/>
    </w:pPr>
    <w:rPr>
      <w:rFonts w:cs="FreeSans"/>
      <w:i/>
      <w:iCs/>
      <w:sz w:val="24"/>
      <w:szCs w:val="24"/>
    </w:rPr>
  </w:style>
  <w:style w:type="paragraph" w:customStyle="1" w:styleId="Index">
    <w:name w:val="Index"/>
    <w:basedOn w:val="a"/>
    <w:qFormat/>
    <w:rsid w:val="00356C15"/>
    <w:pPr>
      <w:suppressLineNumbers/>
    </w:pPr>
    <w:rPr>
      <w:rFonts w:cs="FreeSans"/>
    </w:rPr>
  </w:style>
  <w:style w:type="paragraph" w:styleId="Web">
    <w:name w:val="Normal (Web)"/>
    <w:basedOn w:val="a"/>
    <w:uiPriority w:val="99"/>
    <w:semiHidden/>
    <w:unhideWhenUsed/>
    <w:qFormat/>
    <w:rsid w:val="00AF5358"/>
    <w:pPr>
      <w:spacing w:beforeAutospacing="1" w:afterAutospacing="1" w:line="240" w:lineRule="auto"/>
    </w:pPr>
    <w:rPr>
      <w:rFonts w:ascii="Times New Roman" w:eastAsia="Times New Roman" w:hAnsi="Times New Roman" w:cs="Times New Roman"/>
      <w:sz w:val="24"/>
      <w:szCs w:val="24"/>
      <w:lang w:eastAsia="el-GR"/>
    </w:rPr>
  </w:style>
  <w:style w:type="paragraph" w:styleId="a5">
    <w:name w:val="List Paragraph"/>
    <w:basedOn w:val="a"/>
    <w:uiPriority w:val="34"/>
    <w:qFormat/>
    <w:rsid w:val="00C803F1"/>
    <w:pPr>
      <w:ind w:left="720"/>
      <w:contextualSpacing/>
    </w:pPr>
  </w:style>
  <w:style w:type="paragraph" w:customStyle="1" w:styleId="TableContents">
    <w:name w:val="Table Contents"/>
    <w:basedOn w:val="a"/>
    <w:qFormat/>
    <w:rsid w:val="00356C15"/>
  </w:style>
  <w:style w:type="paragraph" w:customStyle="1" w:styleId="TableHeading">
    <w:name w:val="Table Heading"/>
    <w:basedOn w:val="TableContents"/>
    <w:qFormat/>
    <w:rsid w:val="00356C1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1817</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Guest</cp:lastModifiedBy>
  <cp:revision>2</cp:revision>
  <dcterms:created xsi:type="dcterms:W3CDTF">2018-03-28T09:24:00Z</dcterms:created>
  <dcterms:modified xsi:type="dcterms:W3CDTF">2018-03-28T09:24:00Z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