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9F35EC">
        <w:rPr>
          <w:b/>
          <w:u w:val="single"/>
        </w:rPr>
        <w:t>06</w:t>
      </w:r>
      <w:r w:rsidRPr="00925359">
        <w:rPr>
          <w:b/>
          <w:u w:val="single"/>
        </w:rPr>
        <w:t>-</w:t>
      </w:r>
      <w:r w:rsidR="00C433D5" w:rsidRPr="00C433D5">
        <w:rPr>
          <w:b/>
          <w:u w:val="single"/>
        </w:rPr>
        <w:t>1</w:t>
      </w:r>
      <w:r w:rsidR="009F35EC">
        <w:rPr>
          <w:b/>
          <w:u w:val="single"/>
        </w:rPr>
        <w:t>1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C433D5">
        <w:t>Τ</w:t>
      </w:r>
      <w:r w:rsidR="009F35EC">
        <w:t>ετά</w:t>
      </w:r>
      <w:r w:rsidR="00C433D5">
        <w:t xml:space="preserve">ρτη </w:t>
      </w:r>
      <w:r w:rsidR="009F35EC">
        <w:t>06</w:t>
      </w:r>
      <w:r>
        <w:t>-</w:t>
      </w:r>
      <w:r w:rsidR="00C433D5">
        <w:t>1</w:t>
      </w:r>
      <w:r w:rsidR="009F35EC">
        <w:t>1</w:t>
      </w:r>
      <w:r>
        <w:t>-201</w:t>
      </w:r>
      <w:r w:rsidR="008D7FDD">
        <w:t>9</w:t>
      </w:r>
      <w:r>
        <w:t xml:space="preserve">, στις </w:t>
      </w:r>
      <w:r w:rsidR="00824961">
        <w:t>1</w:t>
      </w:r>
      <w:r w:rsidR="00C433D5">
        <w:t>3</w:t>
      </w:r>
      <w:r>
        <w:t>:</w:t>
      </w:r>
      <w:r w:rsidR="00C433D5">
        <w:t>3</w:t>
      </w:r>
      <w:r w:rsidR="00F57E6A">
        <w:t>0</w:t>
      </w:r>
      <w:r>
        <w:t xml:space="preserve">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CA265B">
        <w:t>Λημνιό</w:t>
      </w:r>
      <w:proofErr w:type="spellEnd"/>
      <w:r w:rsidR="00CA265B">
        <w:t xml:space="preserve"> Νικόλαο</w:t>
      </w:r>
      <w:r w:rsidR="004C3195">
        <w:t>,</w:t>
      </w:r>
      <w:r w:rsidR="00F673E6">
        <w:t xml:space="preserve"> </w:t>
      </w:r>
      <w:r w:rsidR="00C433D5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DE7234">
        <w:t>Κουσινίδη</w:t>
      </w:r>
      <w:proofErr w:type="spellEnd"/>
      <w:r w:rsidR="00DE7234">
        <w:t xml:space="preserve"> Χαρίλαο </w:t>
      </w:r>
      <w:r w:rsidR="008D7FDD">
        <w:t>και Καλόγερο Γεώργιο</w:t>
      </w:r>
      <w:r>
        <w:t xml:space="preserve">. </w:t>
      </w:r>
    </w:p>
    <w:p w:rsidR="00F673E6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9F35EC" w:rsidRPr="009F35EC" w:rsidRDefault="009F35EC" w:rsidP="009F35EC">
      <w:pPr>
        <w:jc w:val="both"/>
      </w:pPr>
      <w:r w:rsidRPr="009F35EC">
        <w:t>1. Τοποθετήσεις εκπαιδευτικών για το σχολικό έτος 2019-2020</w:t>
      </w:r>
      <w:r>
        <w:t>:</w:t>
      </w:r>
      <w:r w:rsidRPr="009F35EC">
        <w:t xml:space="preserve"> </w:t>
      </w:r>
    </w:p>
    <w:p w:rsidR="009F35EC" w:rsidRPr="009F35EC" w:rsidRDefault="009F35EC" w:rsidP="009F35EC">
      <w:pPr>
        <w:jc w:val="both"/>
      </w:pPr>
      <w:r w:rsidRPr="009F35EC">
        <w:t>α) οργανικές μονίμων εκπαιδευτικών</w:t>
      </w:r>
      <w:r w:rsidR="004D75D4">
        <w:t>.</w:t>
      </w:r>
      <w:r w:rsidRPr="009F35EC">
        <w:t xml:space="preserve"> </w:t>
      </w:r>
    </w:p>
    <w:p w:rsidR="009F35EC" w:rsidRPr="009F35EC" w:rsidRDefault="009F35EC" w:rsidP="009F35EC">
      <w:pPr>
        <w:jc w:val="both"/>
      </w:pPr>
      <w:r w:rsidRPr="009F35EC">
        <w:t>β) προσωρινές μονίμων εκπαιδευτικών</w:t>
      </w:r>
      <w:r w:rsidR="004D75D4">
        <w:t>.</w:t>
      </w:r>
      <w:r w:rsidRPr="009F35EC">
        <w:t xml:space="preserve"> </w:t>
      </w:r>
    </w:p>
    <w:p w:rsidR="009F35EC" w:rsidRPr="009F35EC" w:rsidRDefault="009F35EC" w:rsidP="009F35EC">
      <w:pPr>
        <w:jc w:val="both"/>
      </w:pPr>
      <w:r>
        <w:t>γ) αναπληρωτών εκπαιδευτικών.</w:t>
      </w:r>
    </w:p>
    <w:p w:rsidR="009F35EC" w:rsidRPr="009F35EC" w:rsidRDefault="009F35EC" w:rsidP="009F35EC">
      <w:pPr>
        <w:jc w:val="both"/>
      </w:pPr>
      <w:r w:rsidRPr="009F35EC">
        <w:t>2. Εξέταση υποβληθέντων ενστάσεων εκπαιδευτικών ως προς τις τοποθετήσεις για το σχολικό έτος 2019-2020.</w:t>
      </w:r>
    </w:p>
    <w:p w:rsidR="009F35EC" w:rsidRPr="009F35EC" w:rsidRDefault="009F35EC" w:rsidP="009F35EC">
      <w:pPr>
        <w:jc w:val="both"/>
      </w:pPr>
      <w:r w:rsidRPr="009F35EC">
        <w:t>3. Εξέταση αιτήσεων εκπαιδευτικών για τη χορήγηση άδειας άσκησης ιδιωτικού έργου.</w:t>
      </w:r>
    </w:p>
    <w:p w:rsidR="009F35EC" w:rsidRPr="009F35EC" w:rsidRDefault="009F35EC" w:rsidP="009F35EC">
      <w:pPr>
        <w:jc w:val="both"/>
      </w:pPr>
      <w:r w:rsidRPr="009F35EC">
        <w:t>4. Εξέταση αιτήσεων εκπαιδευτικών για αναγνώριση συνάφειας μεταπτυχιακού τίτλου σπουδών.</w:t>
      </w:r>
    </w:p>
    <w:p w:rsidR="009F35EC" w:rsidRPr="009F35EC" w:rsidRDefault="009F35EC" w:rsidP="009F35EC">
      <w:pPr>
        <w:jc w:val="both"/>
      </w:pPr>
      <w:r w:rsidRPr="009F35EC">
        <w:t>5. Εξέταση αιτήσεων για τη χορήγηση συνάφειας αδιάσπαστου τίτλου σπουδών.</w:t>
      </w:r>
    </w:p>
    <w:p w:rsidR="009F35EC" w:rsidRPr="009F35EC" w:rsidRDefault="009F35EC" w:rsidP="009F35EC">
      <w:pPr>
        <w:jc w:val="both"/>
      </w:pPr>
      <w:r w:rsidRPr="009F35EC">
        <w:t xml:space="preserve">6. Αναγνώριση προϋπηρεσίας μονίμων εκπαιδευτικών. </w:t>
      </w:r>
    </w:p>
    <w:p w:rsidR="00D70F50" w:rsidRPr="000936D4" w:rsidRDefault="00D70F50" w:rsidP="00D70F50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020200" w:rsidRDefault="00D70F50" w:rsidP="0033413C">
      <w:pPr>
        <w:jc w:val="both"/>
      </w:pPr>
      <w:r w:rsidRPr="004C3195">
        <w:rPr>
          <w:b/>
        </w:rPr>
        <w:t>Θέμα 1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C433D5" w:rsidRPr="00C433D5">
        <w:t xml:space="preserve">Τοποθετήσεις εκπαιδευτικών για το σχολικό έτος 2019-2020.  </w:t>
      </w:r>
    </w:p>
    <w:p w:rsidR="00183E06" w:rsidRDefault="00183E06" w:rsidP="0033413C">
      <w:pPr>
        <w:jc w:val="both"/>
        <w:rPr>
          <w:rFonts w:ascii="Calibri" w:hAnsi="Calibri" w:cs="Calibri"/>
        </w:rPr>
      </w:pPr>
      <w:r>
        <w:t>α)</w:t>
      </w:r>
      <w:r w:rsidRPr="00183E06">
        <w:t xml:space="preserve"> </w:t>
      </w:r>
      <w:r w:rsidRPr="009F35EC">
        <w:t>οργανικές μονίμων εκπαιδευτικών</w:t>
      </w:r>
      <w:r>
        <w:t>.</w:t>
      </w:r>
    </w:p>
    <w:p w:rsidR="00C433D5" w:rsidRDefault="00F57E6A" w:rsidP="00F954BD">
      <w:pPr>
        <w:ind w:firstLine="720"/>
        <w:jc w:val="both"/>
      </w:pPr>
      <w:r>
        <w:t xml:space="preserve">Το Συμβούλιο </w:t>
      </w:r>
      <w:r w:rsidR="00C433D5">
        <w:rPr>
          <w:b/>
        </w:rPr>
        <w:t>ομόφωνα</w:t>
      </w:r>
      <w:r>
        <w:t xml:space="preserve"> </w:t>
      </w:r>
      <w:r w:rsidR="00C433D5">
        <w:t xml:space="preserve">αποφάσισε </w:t>
      </w:r>
      <w:r>
        <w:t>τ</w:t>
      </w:r>
      <w:r w:rsidR="00183E06">
        <w:t>ην κατάργηση των παρακάτω οργανικών θέσεων</w:t>
      </w:r>
      <w:r w:rsidR="00C433D5" w:rsidRPr="00C433D5">
        <w:t xml:space="preserve"> μονίμων</w:t>
      </w:r>
      <w:r w:rsidR="00183E06">
        <w:t xml:space="preserve"> εκπαιδευτικών λόγω απόσπασης στο εξωτερικό πάνω από πενταετία</w:t>
      </w:r>
      <w:r w:rsidR="00F954BD">
        <w:t>:</w:t>
      </w:r>
    </w:p>
    <w:tbl>
      <w:tblPr>
        <w:tblW w:w="85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300"/>
        <w:gridCol w:w="991"/>
        <w:gridCol w:w="970"/>
        <w:gridCol w:w="2409"/>
        <w:gridCol w:w="2320"/>
      </w:tblGrid>
      <w:tr w:rsidR="00183E06" w:rsidRPr="00183E06" w:rsidTr="00183E06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ΣΧΟΛΕΙΟ ΚΑΤΑΡΓΗΘΕΙΣΑΣ ΟΡΓΑΝΙΚΗΣ</w:t>
            </w:r>
          </w:p>
        </w:tc>
        <w:tc>
          <w:tcPr>
            <w:tcW w:w="2320" w:type="dxa"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ΣΧΟΛΕΙΟ ΠΡΟΩΡΙΝΗΣ ΤΟΠΟΘΕΤΗΣΗΣ</w:t>
            </w:r>
          </w:p>
        </w:tc>
      </w:tr>
      <w:tr w:rsidR="00183E06" w:rsidRPr="00183E06" w:rsidTr="00183E06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ΛΕΡΓΙΟΣ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3ο Γ/ΣΙΟ ΑΛΕΞ/ΠΟΛΗΣ</w:t>
            </w:r>
          </w:p>
        </w:tc>
        <w:tc>
          <w:tcPr>
            <w:tcW w:w="2320" w:type="dxa"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ΓΕΛ ΦΕΡΩΝ</w:t>
            </w:r>
          </w:p>
        </w:tc>
      </w:tr>
      <w:tr w:rsidR="00183E06" w:rsidRPr="00183E06" w:rsidTr="00D26FF1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ΕΦΡΑΙΜΙΔΟΥ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ΙΝΕΣΣΑ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ΠΕ79.01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83E06" w:rsidRPr="00183E06" w:rsidRDefault="00183E06" w:rsidP="0018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1ο Γ/ΣΙΟ ΦΕΡΩΝ</w:t>
            </w:r>
          </w:p>
        </w:tc>
        <w:tc>
          <w:tcPr>
            <w:tcW w:w="2320" w:type="dxa"/>
            <w:vAlign w:val="bottom"/>
          </w:tcPr>
          <w:p w:rsidR="00183E06" w:rsidRPr="00183E06" w:rsidRDefault="00183E06" w:rsidP="00730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83E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1ο Γ/ΣΙΟ ΦΕΡΩΝ</w:t>
            </w:r>
          </w:p>
        </w:tc>
      </w:tr>
    </w:tbl>
    <w:p w:rsidR="00183E06" w:rsidRDefault="00183E06" w:rsidP="00F954BD">
      <w:pPr>
        <w:ind w:firstLine="720"/>
        <w:jc w:val="both"/>
      </w:pPr>
    </w:p>
    <w:p w:rsidR="00183E06" w:rsidRPr="009F35EC" w:rsidRDefault="00183E06" w:rsidP="00183E06">
      <w:pPr>
        <w:jc w:val="both"/>
      </w:pPr>
      <w:r w:rsidRPr="009F35EC">
        <w:t>β) προσωρινές μονίμων εκπαιδευτικών</w:t>
      </w:r>
      <w:r>
        <w:t>.</w:t>
      </w:r>
      <w:r w:rsidRPr="009F35EC">
        <w:t xml:space="preserve"> </w:t>
      </w:r>
    </w:p>
    <w:p w:rsidR="00183E06" w:rsidRDefault="00183E06" w:rsidP="00431FC9">
      <w:pPr>
        <w:ind w:firstLine="720"/>
        <w:jc w:val="both"/>
      </w:pPr>
      <w:r>
        <w:t xml:space="preserve">Το Συμβούλιο </w:t>
      </w:r>
      <w:r>
        <w:rPr>
          <w:b/>
        </w:rPr>
        <w:t>ομόφωνα</w:t>
      </w:r>
      <w:r>
        <w:t xml:space="preserve"> αποφάσισε τις παρακάτω τροποποιήσεις τοποθετήσεων μονίμων εκπαιδευτικών:</w:t>
      </w:r>
    </w:p>
    <w:tbl>
      <w:tblPr>
        <w:tblStyle w:val="a4"/>
        <w:tblW w:w="8222" w:type="dxa"/>
        <w:tblInd w:w="250" w:type="dxa"/>
        <w:tblLayout w:type="fixed"/>
        <w:tblLook w:val="04A0"/>
      </w:tblPr>
      <w:tblGrid>
        <w:gridCol w:w="584"/>
        <w:gridCol w:w="1401"/>
        <w:gridCol w:w="1134"/>
        <w:gridCol w:w="708"/>
        <w:gridCol w:w="1843"/>
        <w:gridCol w:w="2552"/>
      </w:tblGrid>
      <w:tr w:rsidR="00532550" w:rsidRPr="00183E06" w:rsidTr="00D746D9">
        <w:trPr>
          <w:trHeight w:val="529"/>
        </w:trPr>
        <w:tc>
          <w:tcPr>
            <w:tcW w:w="584" w:type="dxa"/>
          </w:tcPr>
          <w:p w:rsidR="00C433D5" w:rsidRPr="00183E06" w:rsidRDefault="00C433D5" w:rsidP="008F0A3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3E06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1401" w:type="dxa"/>
          </w:tcPr>
          <w:p w:rsidR="00C433D5" w:rsidRPr="00183E06" w:rsidRDefault="00C433D5" w:rsidP="008F0A3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3E06">
              <w:rPr>
                <w:rFonts w:ascii="Calibri" w:hAnsi="Calibri" w:cs="Calibri"/>
                <w:b/>
                <w:sz w:val="20"/>
                <w:szCs w:val="20"/>
              </w:rPr>
              <w:t>ΕΠΩΝΥΜΟ</w:t>
            </w:r>
          </w:p>
        </w:tc>
        <w:tc>
          <w:tcPr>
            <w:tcW w:w="1134" w:type="dxa"/>
          </w:tcPr>
          <w:p w:rsidR="00C433D5" w:rsidRPr="00183E06" w:rsidRDefault="00C433D5" w:rsidP="008F0A3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3E06">
              <w:rPr>
                <w:rFonts w:ascii="Calibri" w:hAnsi="Calibri" w:cs="Calibri"/>
                <w:b/>
                <w:sz w:val="20"/>
                <w:szCs w:val="20"/>
              </w:rPr>
              <w:t>ΟΝΟΜΑ</w:t>
            </w:r>
          </w:p>
        </w:tc>
        <w:tc>
          <w:tcPr>
            <w:tcW w:w="708" w:type="dxa"/>
          </w:tcPr>
          <w:p w:rsidR="00C433D5" w:rsidRPr="00183E06" w:rsidRDefault="00C433D5" w:rsidP="008F0A3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3E06">
              <w:rPr>
                <w:rFonts w:ascii="Calibri" w:hAnsi="Calibri" w:cs="Calibri"/>
                <w:b/>
                <w:sz w:val="20"/>
                <w:szCs w:val="20"/>
              </w:rPr>
              <w:t>ΚΛΑ</w:t>
            </w:r>
            <w:r w:rsidR="00D746D9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183E06">
              <w:rPr>
                <w:rFonts w:ascii="Calibri" w:hAnsi="Calibri" w:cs="Calibri"/>
                <w:b/>
                <w:sz w:val="20"/>
                <w:szCs w:val="20"/>
              </w:rPr>
              <w:t>ΔΟΣ</w:t>
            </w:r>
          </w:p>
        </w:tc>
        <w:tc>
          <w:tcPr>
            <w:tcW w:w="1843" w:type="dxa"/>
          </w:tcPr>
          <w:p w:rsidR="00C433D5" w:rsidRPr="00183E06" w:rsidRDefault="00C433D5" w:rsidP="00D746D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3E06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183E06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ο</w:t>
            </w:r>
            <w:r w:rsidRPr="00183E06">
              <w:rPr>
                <w:rFonts w:ascii="Calibri" w:hAnsi="Calibri" w:cs="Calibri"/>
                <w:b/>
                <w:sz w:val="20"/>
                <w:szCs w:val="20"/>
              </w:rPr>
              <w:t xml:space="preserve"> ΣΧΟΛΕΙΟ</w:t>
            </w:r>
            <w:r w:rsidR="00D746D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83E06">
              <w:rPr>
                <w:rFonts w:ascii="Calibri" w:hAnsi="Calibri" w:cs="Calibri"/>
                <w:b/>
                <w:sz w:val="20"/>
                <w:szCs w:val="20"/>
              </w:rPr>
              <w:t xml:space="preserve"> ΤΟΠΟ</w:t>
            </w:r>
            <w:r w:rsidR="00D746D9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183E06">
              <w:rPr>
                <w:rFonts w:ascii="Calibri" w:hAnsi="Calibri" w:cs="Calibri"/>
                <w:b/>
                <w:sz w:val="20"/>
                <w:szCs w:val="20"/>
              </w:rPr>
              <w:t>ΘΕΤΗΣΗΣ/ΩΡΕΣ</w:t>
            </w:r>
          </w:p>
        </w:tc>
        <w:tc>
          <w:tcPr>
            <w:tcW w:w="2552" w:type="dxa"/>
          </w:tcPr>
          <w:p w:rsidR="00C433D5" w:rsidRPr="00183E06" w:rsidRDefault="00183E06" w:rsidP="008F0A3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ΣΧΟΛΕΙΑ</w:t>
            </w:r>
          </w:p>
          <w:p w:rsidR="00C433D5" w:rsidRPr="00183E06" w:rsidRDefault="00C433D5" w:rsidP="008F0A3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83E06">
              <w:rPr>
                <w:rFonts w:ascii="Calibri" w:hAnsi="Calibri" w:cs="Calibri"/>
                <w:b/>
                <w:sz w:val="20"/>
                <w:szCs w:val="20"/>
              </w:rPr>
              <w:t xml:space="preserve"> ΔΙΑΘΕΣΗΣ/ΩΡΕΣ</w:t>
            </w:r>
          </w:p>
        </w:tc>
      </w:tr>
      <w:tr w:rsidR="00532550" w:rsidRPr="008564C8" w:rsidTr="00D746D9">
        <w:tc>
          <w:tcPr>
            <w:tcW w:w="584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C433D5" w:rsidRPr="008564C8" w:rsidRDefault="00183E0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ΚΑΡΥΠΙΔΗΣ </w:t>
            </w:r>
          </w:p>
        </w:tc>
        <w:tc>
          <w:tcPr>
            <w:tcW w:w="1134" w:type="dxa"/>
          </w:tcPr>
          <w:p w:rsidR="00C433D5" w:rsidRPr="008564C8" w:rsidRDefault="00183E0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ΙΩΑΝΝΗΣ</w:t>
            </w:r>
          </w:p>
        </w:tc>
        <w:tc>
          <w:tcPr>
            <w:tcW w:w="708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1843" w:type="dxa"/>
          </w:tcPr>
          <w:p w:rsidR="00C433D5" w:rsidRPr="008564C8" w:rsidRDefault="003967C6" w:rsidP="00D74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</w:t>
            </w:r>
            <w:r w:rsidR="00183E06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183E06"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 w:rsidR="00183E06">
              <w:rPr>
                <w:rFonts w:ascii="Calibri" w:hAnsi="Calibri" w:cs="Calibri"/>
                <w:sz w:val="20"/>
                <w:szCs w:val="20"/>
              </w:rPr>
              <w:t xml:space="preserve"> Τυχερού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/</w:t>
            </w:r>
            <w:r w:rsidR="00D746D9">
              <w:rPr>
                <w:rFonts w:ascii="Calibri" w:hAnsi="Calibri" w:cs="Calibri"/>
                <w:sz w:val="20"/>
                <w:szCs w:val="20"/>
              </w:rPr>
              <w:t>6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ω</w:t>
            </w:r>
          </w:p>
        </w:tc>
        <w:tc>
          <w:tcPr>
            <w:tcW w:w="2552" w:type="dxa"/>
          </w:tcPr>
          <w:p w:rsidR="00C433D5" w:rsidRDefault="003967C6" w:rsidP="00D74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</w:t>
            </w:r>
            <w:r w:rsidR="00D746D9">
              <w:rPr>
                <w:rFonts w:ascii="Calibri" w:hAnsi="Calibri" w:cs="Calibri"/>
                <w:sz w:val="20"/>
                <w:szCs w:val="20"/>
              </w:rPr>
              <w:t xml:space="preserve">ΕΛ Τυχερού 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/</w:t>
            </w:r>
            <w:r w:rsidR="00D746D9">
              <w:rPr>
                <w:rFonts w:ascii="Calibri" w:hAnsi="Calibri" w:cs="Calibri"/>
                <w:sz w:val="20"/>
                <w:szCs w:val="20"/>
              </w:rPr>
              <w:t>4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ω</w:t>
            </w:r>
            <w:r w:rsidR="00D746D9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746D9" w:rsidRPr="008564C8" w:rsidRDefault="00D746D9" w:rsidP="00D74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Φερών/8ω</w:t>
            </w:r>
            <w:r w:rsidR="004D7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746D9" w:rsidRPr="008564C8" w:rsidTr="00D746D9">
        <w:tc>
          <w:tcPr>
            <w:tcW w:w="584" w:type="dxa"/>
          </w:tcPr>
          <w:p w:rsidR="00D746D9" w:rsidRPr="008564C8" w:rsidRDefault="00D746D9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D746D9" w:rsidRPr="008564C8" w:rsidRDefault="00D746D9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ΜΑΝΔΑΝΗΣ</w:t>
            </w:r>
          </w:p>
        </w:tc>
        <w:tc>
          <w:tcPr>
            <w:tcW w:w="1134" w:type="dxa"/>
          </w:tcPr>
          <w:p w:rsidR="00D746D9" w:rsidRPr="008564C8" w:rsidRDefault="00D746D9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ΝΙΚΟΛΑΟΣ</w:t>
            </w:r>
          </w:p>
        </w:tc>
        <w:tc>
          <w:tcPr>
            <w:tcW w:w="708" w:type="dxa"/>
          </w:tcPr>
          <w:p w:rsidR="00D746D9" w:rsidRPr="008564C8" w:rsidRDefault="00D746D9" w:rsidP="00D74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ΠΕ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746D9" w:rsidRPr="008564C8" w:rsidRDefault="00D746D9" w:rsidP="00730DD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Φερών/8ω</w:t>
            </w:r>
          </w:p>
        </w:tc>
        <w:tc>
          <w:tcPr>
            <w:tcW w:w="2552" w:type="dxa"/>
          </w:tcPr>
          <w:p w:rsidR="00D746D9" w:rsidRPr="008564C8" w:rsidRDefault="00D746D9" w:rsidP="003967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Μουσικό Γ/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Λυκειακές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Τάξεις</w:t>
            </w:r>
          </w:p>
          <w:p w:rsidR="00D746D9" w:rsidRPr="008564C8" w:rsidRDefault="00D746D9" w:rsidP="003967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Αλεξ/πολης/6ω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746D9" w:rsidRPr="008564C8" w:rsidRDefault="00D746D9" w:rsidP="003967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ΕΠΑΛ </w:t>
            </w:r>
          </w:p>
          <w:p w:rsidR="00D746D9" w:rsidRDefault="00D746D9" w:rsidP="00D74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Αλεξ/πολης/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ω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746D9" w:rsidRPr="008564C8" w:rsidRDefault="00D746D9" w:rsidP="00D74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D746D9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ΓΕΛ Αλεξ/πολης/2ω</w:t>
            </w:r>
          </w:p>
        </w:tc>
      </w:tr>
      <w:tr w:rsidR="00D746D9" w:rsidRPr="008564C8" w:rsidTr="00D746D9">
        <w:tc>
          <w:tcPr>
            <w:tcW w:w="584" w:type="dxa"/>
          </w:tcPr>
          <w:p w:rsidR="00D746D9" w:rsidRPr="008564C8" w:rsidRDefault="00D746D9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1" w:type="dxa"/>
          </w:tcPr>
          <w:p w:rsidR="00D746D9" w:rsidRPr="008564C8" w:rsidRDefault="00D746D9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ΑΜΑΝΑΤΙΔΗΣ </w:t>
            </w:r>
          </w:p>
        </w:tc>
        <w:tc>
          <w:tcPr>
            <w:tcW w:w="1134" w:type="dxa"/>
          </w:tcPr>
          <w:p w:rsidR="00D746D9" w:rsidRPr="008564C8" w:rsidRDefault="00D746D9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ΧΡΗΣΤΟΣ</w:t>
            </w:r>
          </w:p>
        </w:tc>
        <w:tc>
          <w:tcPr>
            <w:tcW w:w="708" w:type="dxa"/>
          </w:tcPr>
          <w:p w:rsidR="00D746D9" w:rsidRPr="008564C8" w:rsidRDefault="00D746D9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ΠΕ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746D9" w:rsidRPr="008564C8" w:rsidRDefault="00D746D9" w:rsidP="00D74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746D9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Γ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Αλεξ/</w:t>
            </w:r>
            <w:r w:rsidR="00D42165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πολης/12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ω</w:t>
            </w:r>
          </w:p>
        </w:tc>
        <w:tc>
          <w:tcPr>
            <w:tcW w:w="2552" w:type="dxa"/>
          </w:tcPr>
          <w:p w:rsidR="00D746D9" w:rsidRPr="008564C8" w:rsidRDefault="00D746D9" w:rsidP="00D74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D746D9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Γ/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Αλεξ/πολης/4ω. 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Εσπ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ΓΕΛ Αλεξ/πολης/</w:t>
            </w:r>
            <w:r>
              <w:rPr>
                <w:rFonts w:ascii="Calibri" w:hAnsi="Calibri" w:cs="Calibri"/>
                <w:sz w:val="20"/>
                <w:szCs w:val="20"/>
              </w:rPr>
              <w:t>1ω.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Εσπ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ΕΠΑΛ. 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Αλεξ/πολης/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ω</w:t>
            </w:r>
          </w:p>
        </w:tc>
      </w:tr>
      <w:tr w:rsidR="00D746D9" w:rsidRPr="008564C8" w:rsidTr="00D746D9">
        <w:tc>
          <w:tcPr>
            <w:tcW w:w="584" w:type="dxa"/>
          </w:tcPr>
          <w:p w:rsidR="00D746D9" w:rsidRPr="008564C8" w:rsidRDefault="00D746D9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D746D9" w:rsidRPr="008564C8" w:rsidRDefault="00D4216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ΑΓΙΑΝΝΙΤΟ-ΠΟΥΛΟΣ</w:t>
            </w:r>
          </w:p>
        </w:tc>
        <w:tc>
          <w:tcPr>
            <w:tcW w:w="1134" w:type="dxa"/>
          </w:tcPr>
          <w:p w:rsidR="00D746D9" w:rsidRPr="008564C8" w:rsidRDefault="00D4216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ΑΛΕΞΙΟΣ</w:t>
            </w:r>
          </w:p>
        </w:tc>
        <w:tc>
          <w:tcPr>
            <w:tcW w:w="708" w:type="dxa"/>
          </w:tcPr>
          <w:p w:rsidR="00D746D9" w:rsidRPr="008564C8" w:rsidRDefault="00D746D9" w:rsidP="00D421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ΠΕ</w:t>
            </w:r>
            <w:r w:rsidR="00D4216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746D9" w:rsidRPr="008564C8" w:rsidRDefault="00D42165" w:rsidP="00F954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42165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Γ/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Αλεξ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πολης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(οργανική)</w:t>
            </w:r>
          </w:p>
        </w:tc>
        <w:tc>
          <w:tcPr>
            <w:tcW w:w="2552" w:type="dxa"/>
          </w:tcPr>
          <w:p w:rsidR="00D42165" w:rsidRPr="008564C8" w:rsidRDefault="00D42165" w:rsidP="00D421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Μουσικό Γ/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με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Λυκειακές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Τάξεις</w:t>
            </w:r>
          </w:p>
          <w:p w:rsidR="00D42165" w:rsidRPr="008564C8" w:rsidRDefault="00D42165" w:rsidP="00D421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Αλεξ/πολης/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(συμπλήρωση ωραρίου).</w:t>
            </w:r>
          </w:p>
          <w:p w:rsidR="00D746D9" w:rsidRPr="008564C8" w:rsidRDefault="00D746D9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954BD" w:rsidRDefault="00431FC9" w:rsidP="00F954BD">
      <w:pPr>
        <w:jc w:val="both"/>
      </w:pPr>
      <w:r>
        <w:t xml:space="preserve">Επίσης εγκρίθηκε </w:t>
      </w:r>
      <w:r w:rsidRPr="00431FC9">
        <w:rPr>
          <w:b/>
        </w:rPr>
        <w:t>ομόφωνα</w:t>
      </w:r>
      <w:r>
        <w:t xml:space="preserve"> από το Συμβούλιο η διάθεση συναδέλφων από τα ΕΠΑΛ. Ορεστιάδας στο Ε.Κ. Ορεστιάδας.</w:t>
      </w:r>
    </w:p>
    <w:p w:rsidR="00D42165" w:rsidRPr="009F35EC" w:rsidRDefault="00D42165" w:rsidP="00D42165">
      <w:pPr>
        <w:jc w:val="both"/>
      </w:pPr>
      <w:r>
        <w:t>γ) αναπληρωτών εκπαιδευτικών.</w:t>
      </w:r>
    </w:p>
    <w:p w:rsidR="00C433D5" w:rsidRDefault="00F954BD" w:rsidP="00F954BD">
      <w:pPr>
        <w:ind w:firstLine="720"/>
        <w:jc w:val="both"/>
      </w:pPr>
      <w:r>
        <w:t xml:space="preserve">Το Συμβούλιο </w:t>
      </w:r>
      <w:r>
        <w:rPr>
          <w:b/>
        </w:rPr>
        <w:t>ομόφωνα</w:t>
      </w:r>
      <w:r>
        <w:t xml:space="preserve"> αποφάσισε τις παρακάτω </w:t>
      </w:r>
      <w:r w:rsidR="00D42165">
        <w:t xml:space="preserve">τροποποιήσεις </w:t>
      </w:r>
      <w:r>
        <w:t>τοποθετήσε</w:t>
      </w:r>
      <w:r w:rsidR="00D42165">
        <w:t>ων</w:t>
      </w:r>
      <w:r w:rsidRPr="00C433D5">
        <w:t xml:space="preserve"> αναπληρωτών εκπαιδευτικών</w:t>
      </w:r>
      <w:r w:rsidR="00C433D5">
        <w:t>:</w:t>
      </w:r>
    </w:p>
    <w:tbl>
      <w:tblPr>
        <w:tblStyle w:val="a4"/>
        <w:tblW w:w="7938" w:type="dxa"/>
        <w:tblInd w:w="250" w:type="dxa"/>
        <w:tblLayout w:type="fixed"/>
        <w:tblLook w:val="04A0"/>
      </w:tblPr>
      <w:tblGrid>
        <w:gridCol w:w="567"/>
        <w:gridCol w:w="1843"/>
        <w:gridCol w:w="1276"/>
        <w:gridCol w:w="992"/>
        <w:gridCol w:w="3260"/>
      </w:tblGrid>
      <w:tr w:rsidR="00D42165" w:rsidRPr="00D42165" w:rsidTr="007C51B8">
        <w:trPr>
          <w:trHeight w:val="385"/>
        </w:trPr>
        <w:tc>
          <w:tcPr>
            <w:tcW w:w="567" w:type="dxa"/>
          </w:tcPr>
          <w:p w:rsidR="00D42165" w:rsidRPr="00D42165" w:rsidRDefault="00D42165" w:rsidP="008F0A39">
            <w:pPr>
              <w:jc w:val="both"/>
              <w:rPr>
                <w:rFonts w:cs="Calibri"/>
                <w:sz w:val="20"/>
                <w:szCs w:val="20"/>
              </w:rPr>
            </w:pPr>
            <w:r w:rsidRPr="00D42165">
              <w:rPr>
                <w:rFonts w:cs="Calibri"/>
                <w:sz w:val="20"/>
                <w:szCs w:val="20"/>
              </w:rPr>
              <w:t>Α/Α</w:t>
            </w:r>
          </w:p>
        </w:tc>
        <w:tc>
          <w:tcPr>
            <w:tcW w:w="1843" w:type="dxa"/>
          </w:tcPr>
          <w:p w:rsidR="00D42165" w:rsidRPr="00D42165" w:rsidRDefault="00D42165" w:rsidP="008F0A39">
            <w:pPr>
              <w:jc w:val="both"/>
              <w:rPr>
                <w:rFonts w:cs="Calibri"/>
                <w:sz w:val="20"/>
                <w:szCs w:val="20"/>
              </w:rPr>
            </w:pPr>
            <w:r w:rsidRPr="00D42165">
              <w:rPr>
                <w:rFonts w:cs="Calibri"/>
                <w:sz w:val="20"/>
                <w:szCs w:val="20"/>
              </w:rPr>
              <w:t>ΕΠΩΝΥΜΟ</w:t>
            </w:r>
          </w:p>
        </w:tc>
        <w:tc>
          <w:tcPr>
            <w:tcW w:w="1276" w:type="dxa"/>
          </w:tcPr>
          <w:p w:rsidR="00D42165" w:rsidRPr="00D42165" w:rsidRDefault="00D42165" w:rsidP="008F0A39">
            <w:pPr>
              <w:jc w:val="both"/>
              <w:rPr>
                <w:rFonts w:cs="Calibri"/>
                <w:sz w:val="20"/>
                <w:szCs w:val="20"/>
              </w:rPr>
            </w:pPr>
            <w:r w:rsidRPr="00D42165">
              <w:rPr>
                <w:rFonts w:cs="Calibri"/>
                <w:sz w:val="20"/>
                <w:szCs w:val="20"/>
              </w:rPr>
              <w:t>ΟΝΟΜΑ</w:t>
            </w:r>
          </w:p>
        </w:tc>
        <w:tc>
          <w:tcPr>
            <w:tcW w:w="992" w:type="dxa"/>
          </w:tcPr>
          <w:p w:rsidR="00D42165" w:rsidRPr="00D42165" w:rsidRDefault="00D42165" w:rsidP="008F0A39">
            <w:pPr>
              <w:jc w:val="both"/>
              <w:rPr>
                <w:rFonts w:cs="Calibri"/>
                <w:sz w:val="20"/>
                <w:szCs w:val="20"/>
              </w:rPr>
            </w:pPr>
            <w:r w:rsidRPr="00D42165">
              <w:rPr>
                <w:rFonts w:cs="Calibri"/>
                <w:sz w:val="20"/>
                <w:szCs w:val="20"/>
              </w:rPr>
              <w:t>ΚΛΑΔΟΣ</w:t>
            </w:r>
          </w:p>
        </w:tc>
        <w:tc>
          <w:tcPr>
            <w:tcW w:w="3260" w:type="dxa"/>
          </w:tcPr>
          <w:p w:rsidR="00D42165" w:rsidRPr="00D42165" w:rsidRDefault="00D42165" w:rsidP="00D42165">
            <w:pPr>
              <w:jc w:val="both"/>
              <w:rPr>
                <w:rFonts w:cs="Calibri"/>
                <w:sz w:val="20"/>
                <w:szCs w:val="20"/>
              </w:rPr>
            </w:pPr>
            <w:r w:rsidRPr="00D42165">
              <w:rPr>
                <w:rFonts w:cs="Calibri"/>
                <w:sz w:val="20"/>
                <w:szCs w:val="20"/>
              </w:rPr>
              <w:t>ΣΧΟΛΕΙΟ ΤΟΠΟΘΕΤΗΣΗΣ/ΩΡΕΣ</w:t>
            </w:r>
          </w:p>
        </w:tc>
      </w:tr>
      <w:tr w:rsidR="00D42165" w:rsidRPr="00D42165" w:rsidTr="007C51B8">
        <w:tc>
          <w:tcPr>
            <w:tcW w:w="567" w:type="dxa"/>
          </w:tcPr>
          <w:p w:rsidR="00D42165" w:rsidRPr="00D42165" w:rsidRDefault="00D42165" w:rsidP="008F0A39">
            <w:pPr>
              <w:jc w:val="both"/>
              <w:rPr>
                <w:rFonts w:cs="Calibri"/>
                <w:sz w:val="20"/>
                <w:szCs w:val="20"/>
              </w:rPr>
            </w:pPr>
            <w:r w:rsidRPr="00D4216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D42165" w:rsidRPr="00D42165" w:rsidRDefault="00D42165" w:rsidP="008F0A39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D42165">
              <w:rPr>
                <w:rFonts w:eastAsia="Times New Roman" w:cs="Times New Roman"/>
                <w:sz w:val="20"/>
                <w:szCs w:val="20"/>
                <w:lang w:eastAsia="el-GR"/>
              </w:rPr>
              <w:t>ΜΠΙΚΟΥ</w:t>
            </w:r>
          </w:p>
        </w:tc>
        <w:tc>
          <w:tcPr>
            <w:tcW w:w="1276" w:type="dxa"/>
            <w:vAlign w:val="bottom"/>
          </w:tcPr>
          <w:p w:rsidR="00D42165" w:rsidRPr="00D42165" w:rsidRDefault="00D42165" w:rsidP="008F0A39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D42165">
              <w:rPr>
                <w:rFonts w:eastAsia="Times New Roman" w:cs="Times New Roman"/>
                <w:sz w:val="20"/>
                <w:szCs w:val="20"/>
                <w:lang w:eastAsia="el-GR"/>
              </w:rPr>
              <w:t>ΣΤΑΜΑΤΙΑ</w:t>
            </w:r>
          </w:p>
        </w:tc>
        <w:tc>
          <w:tcPr>
            <w:tcW w:w="992" w:type="dxa"/>
            <w:vAlign w:val="bottom"/>
          </w:tcPr>
          <w:p w:rsidR="00D42165" w:rsidRPr="00D42165" w:rsidRDefault="00D42165" w:rsidP="008F0A39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D4216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ΠΕ03</w:t>
            </w:r>
            <w:r w:rsidR="0064091B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.50</w:t>
            </w:r>
          </w:p>
        </w:tc>
        <w:tc>
          <w:tcPr>
            <w:tcW w:w="3260" w:type="dxa"/>
          </w:tcPr>
          <w:p w:rsidR="00D42165" w:rsidRPr="00D42165" w:rsidRDefault="00D42165" w:rsidP="00D42165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D42165">
              <w:rPr>
                <w:rFonts w:cs="Calibri"/>
                <w:sz w:val="20"/>
                <w:szCs w:val="20"/>
                <w:vertAlign w:val="superscript"/>
              </w:rPr>
              <w:t>ο</w:t>
            </w:r>
            <w:r w:rsidRPr="00D42165">
              <w:rPr>
                <w:rFonts w:cs="Calibri"/>
                <w:sz w:val="20"/>
                <w:szCs w:val="20"/>
              </w:rPr>
              <w:t xml:space="preserve"> ΕΠΑΛ </w:t>
            </w:r>
            <w:r>
              <w:rPr>
                <w:rFonts w:cs="Calibri"/>
                <w:sz w:val="20"/>
                <w:szCs w:val="20"/>
              </w:rPr>
              <w:t>Αλεξ/πολης</w:t>
            </w:r>
            <w:r w:rsidRPr="00D42165">
              <w:rPr>
                <w:rFonts w:cs="Calibri"/>
                <w:sz w:val="20"/>
                <w:szCs w:val="20"/>
              </w:rPr>
              <w:t>/23ω</w:t>
            </w:r>
          </w:p>
        </w:tc>
      </w:tr>
      <w:tr w:rsidR="00D42165" w:rsidRPr="00D42165" w:rsidTr="007C51B8">
        <w:tc>
          <w:tcPr>
            <w:tcW w:w="567" w:type="dxa"/>
          </w:tcPr>
          <w:p w:rsidR="00D42165" w:rsidRPr="00D42165" w:rsidRDefault="00D42165" w:rsidP="008F0A39">
            <w:pPr>
              <w:jc w:val="both"/>
              <w:rPr>
                <w:rFonts w:cs="Calibri"/>
                <w:sz w:val="20"/>
                <w:szCs w:val="20"/>
              </w:rPr>
            </w:pPr>
            <w:r w:rsidRPr="00D4216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D42165" w:rsidRPr="00D42165" w:rsidRDefault="0064091B" w:rsidP="008F0A39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sz w:val="20"/>
                <w:szCs w:val="20"/>
                <w:lang w:eastAsia="el-GR"/>
              </w:rPr>
              <w:t>ΚΑΤΣΑΝΤΟΥΡΑ</w:t>
            </w:r>
          </w:p>
        </w:tc>
        <w:tc>
          <w:tcPr>
            <w:tcW w:w="1276" w:type="dxa"/>
            <w:vAlign w:val="bottom"/>
          </w:tcPr>
          <w:p w:rsidR="00D42165" w:rsidRPr="00D42165" w:rsidRDefault="0064091B" w:rsidP="008F0A39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sz w:val="20"/>
                <w:szCs w:val="20"/>
                <w:lang w:eastAsia="el-GR"/>
              </w:rPr>
              <w:t>ΕΛΕΟΝΩΡΑ</w:t>
            </w:r>
          </w:p>
        </w:tc>
        <w:tc>
          <w:tcPr>
            <w:tcW w:w="992" w:type="dxa"/>
            <w:vAlign w:val="bottom"/>
          </w:tcPr>
          <w:p w:rsidR="00D42165" w:rsidRPr="00D42165" w:rsidRDefault="00D42165" w:rsidP="0064091B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D4216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ΠΕ0</w:t>
            </w:r>
            <w:r w:rsidR="0064091B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  <w:r w:rsidRPr="00D4216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  <w:r w:rsidR="0064091B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260" w:type="dxa"/>
          </w:tcPr>
          <w:p w:rsidR="00D42165" w:rsidRPr="00D42165" w:rsidRDefault="0064091B" w:rsidP="0064091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64091B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42165" w:rsidRPr="00D42165">
              <w:rPr>
                <w:rFonts w:cs="Calibri"/>
                <w:sz w:val="20"/>
                <w:szCs w:val="20"/>
              </w:rPr>
              <w:t>Γ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σιο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Αλεξ/πολης</w:t>
            </w:r>
            <w:r w:rsidR="00D42165" w:rsidRPr="00D42165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23</w:t>
            </w:r>
            <w:r w:rsidR="00D42165" w:rsidRPr="00D42165">
              <w:rPr>
                <w:rFonts w:cs="Calibri"/>
                <w:sz w:val="20"/>
                <w:szCs w:val="20"/>
              </w:rPr>
              <w:t>ω</w:t>
            </w:r>
          </w:p>
        </w:tc>
      </w:tr>
      <w:tr w:rsidR="0064091B" w:rsidRPr="00D42165" w:rsidTr="007C51B8">
        <w:tc>
          <w:tcPr>
            <w:tcW w:w="567" w:type="dxa"/>
          </w:tcPr>
          <w:p w:rsidR="0064091B" w:rsidRPr="00D42165" w:rsidRDefault="0064091B" w:rsidP="008F0A39">
            <w:pPr>
              <w:jc w:val="both"/>
              <w:rPr>
                <w:rFonts w:cs="Calibri"/>
                <w:sz w:val="20"/>
                <w:szCs w:val="20"/>
              </w:rPr>
            </w:pPr>
            <w:r w:rsidRPr="00D4216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64091B" w:rsidRPr="00D42165" w:rsidRDefault="0064091B" w:rsidP="008F0A39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sz w:val="20"/>
                <w:szCs w:val="20"/>
                <w:lang w:eastAsia="el-GR"/>
              </w:rPr>
              <w:t>ΚΑΡΑΘΕΟΔΩΡΟΥ</w:t>
            </w:r>
          </w:p>
        </w:tc>
        <w:tc>
          <w:tcPr>
            <w:tcW w:w="1276" w:type="dxa"/>
            <w:vAlign w:val="bottom"/>
          </w:tcPr>
          <w:p w:rsidR="0064091B" w:rsidRPr="00D42165" w:rsidRDefault="0064091B" w:rsidP="008F0A39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sz w:val="20"/>
                <w:szCs w:val="20"/>
                <w:lang w:eastAsia="el-GR"/>
              </w:rPr>
              <w:t>ΔΑΦΝΗ</w:t>
            </w:r>
          </w:p>
        </w:tc>
        <w:tc>
          <w:tcPr>
            <w:tcW w:w="992" w:type="dxa"/>
            <w:vAlign w:val="bottom"/>
          </w:tcPr>
          <w:p w:rsidR="0064091B" w:rsidRPr="00D42165" w:rsidRDefault="0064091B" w:rsidP="00730DDD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D4216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  <w:r w:rsidRPr="00D4216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260" w:type="dxa"/>
          </w:tcPr>
          <w:p w:rsidR="0064091B" w:rsidRPr="00D42165" w:rsidRDefault="0064091B" w:rsidP="00FE065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D42165">
              <w:rPr>
                <w:rFonts w:cs="Calibri"/>
                <w:sz w:val="20"/>
                <w:szCs w:val="20"/>
                <w:vertAlign w:val="superscript"/>
              </w:rPr>
              <w:t>ο</w:t>
            </w:r>
            <w:r w:rsidRPr="00D42165">
              <w:rPr>
                <w:rFonts w:cs="Calibri"/>
                <w:sz w:val="20"/>
                <w:szCs w:val="20"/>
              </w:rPr>
              <w:t xml:space="preserve"> </w:t>
            </w:r>
            <w:r w:rsidR="00FE0658">
              <w:rPr>
                <w:rFonts w:cs="Calibri"/>
                <w:sz w:val="20"/>
                <w:szCs w:val="20"/>
              </w:rPr>
              <w:t>Γ/</w:t>
            </w:r>
            <w:proofErr w:type="spellStart"/>
            <w:r w:rsidR="00FE0658">
              <w:rPr>
                <w:rFonts w:cs="Calibri"/>
                <w:sz w:val="20"/>
                <w:szCs w:val="20"/>
              </w:rPr>
              <w:t>σιο</w:t>
            </w:r>
            <w:proofErr w:type="spellEnd"/>
            <w:r w:rsidRPr="00D4216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Αλεξ/πολης</w:t>
            </w:r>
            <w:r w:rsidRPr="00D42165">
              <w:rPr>
                <w:rFonts w:cs="Calibri"/>
                <w:sz w:val="20"/>
                <w:szCs w:val="20"/>
              </w:rPr>
              <w:t>/23ω</w:t>
            </w:r>
          </w:p>
        </w:tc>
      </w:tr>
    </w:tbl>
    <w:p w:rsidR="00C433D5" w:rsidRDefault="00C433D5" w:rsidP="00C433D5">
      <w:pPr>
        <w:jc w:val="both"/>
      </w:pPr>
    </w:p>
    <w:p w:rsidR="009F35EC" w:rsidRDefault="00E51B36" w:rsidP="00E51B36">
      <w:pPr>
        <w:jc w:val="both"/>
      </w:pPr>
      <w:r w:rsidRPr="004C3195">
        <w:rPr>
          <w:b/>
        </w:rPr>
        <w:t xml:space="preserve">Θέμα </w:t>
      </w:r>
      <w:r w:rsidR="006034B6">
        <w:rPr>
          <w:b/>
        </w:rPr>
        <w:t>2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9F35EC" w:rsidRPr="009F35EC">
        <w:t>Εξέταση υποβληθέντων ενστάσεων εκπαιδευτικών ως προς τις τοποθετήσεις για το σχολικό έτος 2019-2020.</w:t>
      </w:r>
    </w:p>
    <w:p w:rsidR="00D97F34" w:rsidRDefault="00D97F34" w:rsidP="00D97F3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Συζητήθηκαν οι παρακάτω ενστάσεις που αφορούσαν τις τοποθετήσεις :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1134"/>
        <w:gridCol w:w="992"/>
        <w:gridCol w:w="4303"/>
      </w:tblGrid>
      <w:tr w:rsidR="00D97F34" w:rsidRPr="008C5085" w:rsidTr="008C5085">
        <w:tc>
          <w:tcPr>
            <w:tcW w:w="534" w:type="dxa"/>
          </w:tcPr>
          <w:p w:rsidR="00D97F34" w:rsidRPr="008C5085" w:rsidRDefault="00D97F34" w:rsidP="00C242D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8C5085">
              <w:rPr>
                <w:i/>
                <w:sz w:val="20"/>
                <w:szCs w:val="20"/>
              </w:rPr>
              <w:t>Α/Α</w:t>
            </w:r>
          </w:p>
        </w:tc>
        <w:tc>
          <w:tcPr>
            <w:tcW w:w="1559" w:type="dxa"/>
          </w:tcPr>
          <w:p w:rsidR="00D97F34" w:rsidRPr="008C5085" w:rsidRDefault="00D97F34" w:rsidP="00C242D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8C5085">
              <w:rPr>
                <w:i/>
                <w:sz w:val="20"/>
                <w:szCs w:val="20"/>
              </w:rPr>
              <w:t>ΕΠΩΝΥΜΟ</w:t>
            </w:r>
          </w:p>
        </w:tc>
        <w:tc>
          <w:tcPr>
            <w:tcW w:w="1134" w:type="dxa"/>
          </w:tcPr>
          <w:p w:rsidR="00D97F34" w:rsidRPr="008C5085" w:rsidRDefault="00D97F34" w:rsidP="00C242D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8C5085">
              <w:rPr>
                <w:i/>
                <w:sz w:val="20"/>
                <w:szCs w:val="20"/>
              </w:rPr>
              <w:t>ΟΝΟΜΑ</w:t>
            </w:r>
          </w:p>
        </w:tc>
        <w:tc>
          <w:tcPr>
            <w:tcW w:w="992" w:type="dxa"/>
          </w:tcPr>
          <w:p w:rsidR="00D97F34" w:rsidRPr="008C5085" w:rsidRDefault="00D97F34" w:rsidP="00C242D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8C5085">
              <w:rPr>
                <w:i/>
                <w:sz w:val="20"/>
                <w:szCs w:val="20"/>
              </w:rPr>
              <w:t>ΚΛΑΔΟΣ</w:t>
            </w:r>
          </w:p>
        </w:tc>
        <w:tc>
          <w:tcPr>
            <w:tcW w:w="4303" w:type="dxa"/>
          </w:tcPr>
          <w:p w:rsidR="00D97F34" w:rsidRPr="008C5085" w:rsidRDefault="00D97F34" w:rsidP="00D97F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 w:rsidRPr="008C5085">
              <w:rPr>
                <w:i/>
                <w:sz w:val="20"/>
                <w:szCs w:val="20"/>
              </w:rPr>
              <w:t>ΠΕΡΙΕΧΟΜΕΝΟ ΕΝΣΤΑΣΗΣ/ΑΠΟΦΑΣΗ</w:t>
            </w:r>
          </w:p>
        </w:tc>
      </w:tr>
      <w:tr w:rsidR="008C5085" w:rsidRPr="008C5085" w:rsidTr="008C5085">
        <w:trPr>
          <w:trHeight w:val="323"/>
        </w:trPr>
        <w:tc>
          <w:tcPr>
            <w:tcW w:w="534" w:type="dxa"/>
          </w:tcPr>
          <w:p w:rsidR="008C5085" w:rsidRPr="008C5085" w:rsidRDefault="008C5085" w:rsidP="008C5085">
            <w:pPr>
              <w:tabs>
                <w:tab w:val="left" w:pos="709"/>
              </w:tabs>
              <w:spacing w:before="160" w:after="1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C5085" w:rsidRPr="008C5085" w:rsidRDefault="008C5085" w:rsidP="008C508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</w:t>
            </w:r>
            <w:r w:rsidRPr="008C50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ΗΤΡΟΥΛΑΚΗΣ</w:t>
            </w:r>
          </w:p>
        </w:tc>
        <w:tc>
          <w:tcPr>
            <w:tcW w:w="1134" w:type="dxa"/>
          </w:tcPr>
          <w:p w:rsidR="008C5085" w:rsidRPr="008C5085" w:rsidRDefault="008C5085" w:rsidP="008C50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50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92" w:type="dxa"/>
          </w:tcPr>
          <w:p w:rsidR="008C5085" w:rsidRPr="008C5085" w:rsidRDefault="008C5085" w:rsidP="008C50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50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4303" w:type="dxa"/>
          </w:tcPr>
          <w:p w:rsidR="008C5085" w:rsidRPr="008C5085" w:rsidRDefault="008C5085" w:rsidP="00431FC9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Ο συνάδελφος υποστήριζε εν </w:t>
            </w:r>
            <w:proofErr w:type="spellStart"/>
            <w:r>
              <w:rPr>
                <w:i/>
                <w:sz w:val="20"/>
                <w:szCs w:val="20"/>
              </w:rPr>
              <w:t>περιλήψει</w:t>
            </w:r>
            <w:proofErr w:type="spellEnd"/>
            <w:r>
              <w:rPr>
                <w:i/>
                <w:sz w:val="20"/>
                <w:szCs w:val="20"/>
              </w:rPr>
              <w:t xml:space="preserve"> στην ένστασή του ότι θα έπρεπε</w:t>
            </w:r>
            <w:r w:rsidR="002B40D6">
              <w:rPr>
                <w:i/>
                <w:sz w:val="20"/>
                <w:szCs w:val="20"/>
              </w:rPr>
              <w:t xml:space="preserve"> σύμφωνα με την ισχύουσα νομοθεσία</w:t>
            </w:r>
            <w:r>
              <w:rPr>
                <w:i/>
                <w:sz w:val="20"/>
                <w:szCs w:val="20"/>
              </w:rPr>
              <w:t xml:space="preserve"> να προηγηθεί ως λειτουργικά υπεράριθμος στη συμπλήρωση ωραρίου έναντι των συναδέλφων που είναι στη διάθεση. Το ΠΥΣΔΕ </w:t>
            </w:r>
            <w:r w:rsidRPr="002B40D6">
              <w:rPr>
                <w:b/>
                <w:i/>
                <w:sz w:val="20"/>
                <w:szCs w:val="20"/>
              </w:rPr>
              <w:t>κατά πλειοψηφία (4-1)</w:t>
            </w:r>
            <w:r>
              <w:rPr>
                <w:i/>
                <w:sz w:val="20"/>
                <w:szCs w:val="20"/>
              </w:rPr>
              <w:t xml:space="preserve"> έκανε</w:t>
            </w:r>
            <w:r w:rsidR="002B40D6">
              <w:rPr>
                <w:i/>
                <w:sz w:val="20"/>
                <w:szCs w:val="20"/>
              </w:rPr>
              <w:t xml:space="preserve"> δεκτή την εισήγηση του Προέδρου και απέρριψε την ένσταση του συναδέλφου με το σκεπτικό ότι είναι νομικά μ</w:t>
            </w:r>
            <w:r w:rsidR="00431FC9">
              <w:rPr>
                <w:i/>
                <w:sz w:val="20"/>
                <w:szCs w:val="20"/>
              </w:rPr>
              <w:t>η</w:t>
            </w:r>
            <w:r w:rsidR="002B40D6">
              <w:rPr>
                <w:i/>
                <w:sz w:val="20"/>
                <w:szCs w:val="20"/>
              </w:rPr>
              <w:t xml:space="preserve"> αποδεκτή και καταχρηστική γιατί αφενός επαναφέρει το ίδιο αίτημα προηγούμενης ένστασής του και αφετέρου δεν </w:t>
            </w:r>
            <w:r w:rsidR="00431FC9">
              <w:rPr>
                <w:i/>
                <w:sz w:val="20"/>
                <w:szCs w:val="20"/>
              </w:rPr>
              <w:t>προβλέπεται</w:t>
            </w:r>
            <w:r w:rsidR="002B40D6">
              <w:rPr>
                <w:i/>
                <w:sz w:val="20"/>
                <w:szCs w:val="20"/>
              </w:rPr>
              <w:t xml:space="preserve"> η δυνατότητα υποβολής νέας ένστασης επί των τοποθετήσεων που έγιναν στις  4/9/2019 .</w:t>
            </w:r>
          </w:p>
        </w:tc>
      </w:tr>
      <w:tr w:rsidR="008C5085" w:rsidRPr="008C5085" w:rsidTr="008C5085">
        <w:tc>
          <w:tcPr>
            <w:tcW w:w="534" w:type="dxa"/>
          </w:tcPr>
          <w:p w:rsidR="008C5085" w:rsidRPr="008C5085" w:rsidRDefault="008C5085" w:rsidP="008C5085">
            <w:pPr>
              <w:tabs>
                <w:tab w:val="left" w:pos="709"/>
              </w:tabs>
              <w:spacing w:before="160" w:after="1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C5085" w:rsidRPr="008C5085" w:rsidRDefault="008C5085" w:rsidP="008C508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50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ΜΑΤΣΑ</w:t>
            </w:r>
          </w:p>
        </w:tc>
        <w:tc>
          <w:tcPr>
            <w:tcW w:w="1134" w:type="dxa"/>
          </w:tcPr>
          <w:p w:rsidR="008C5085" w:rsidRPr="008C5085" w:rsidRDefault="008C5085" w:rsidP="008C508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50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992" w:type="dxa"/>
          </w:tcPr>
          <w:p w:rsidR="008C5085" w:rsidRPr="008C5085" w:rsidRDefault="008C5085" w:rsidP="008C508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C50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ΠΕ04.04</w:t>
            </w:r>
          </w:p>
        </w:tc>
        <w:tc>
          <w:tcPr>
            <w:tcW w:w="4303" w:type="dxa"/>
          </w:tcPr>
          <w:p w:rsidR="008C5085" w:rsidRPr="008C5085" w:rsidRDefault="002B40D6" w:rsidP="002B40D6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Η συνάδελφος υπέβαλε ένσταση με την οποία διαμαρτύρονταν για την ανάθεση από το ΠΥΣΔΕ μίας ώρας υπερωρίας. Το ΠΥΣΔΕ </w:t>
            </w:r>
            <w:r w:rsidRPr="002B40D6">
              <w:rPr>
                <w:b/>
                <w:i/>
                <w:sz w:val="20"/>
                <w:szCs w:val="20"/>
              </w:rPr>
              <w:t>κατά πλειοψηφία (4-1)</w:t>
            </w:r>
            <w:r>
              <w:rPr>
                <w:i/>
                <w:sz w:val="20"/>
                <w:szCs w:val="20"/>
              </w:rPr>
              <w:t xml:space="preserve"> απέρριψε την ένσταση της συναδέλφου με το σκεπτικό ότι σ’ αυτή τη </w:t>
            </w:r>
            <w:r>
              <w:rPr>
                <w:i/>
                <w:sz w:val="20"/>
                <w:szCs w:val="20"/>
              </w:rPr>
              <w:lastRenderedPageBreak/>
              <w:t>χρονική στιγμή δεν θα μπορούσε να διευθετηθεί διαφορετικά η συγκεκριμένη υπερωρία.</w:t>
            </w:r>
          </w:p>
        </w:tc>
      </w:tr>
    </w:tbl>
    <w:p w:rsidR="00D97F34" w:rsidRPr="004D75D4" w:rsidRDefault="004D75D4" w:rsidP="00E51B36">
      <w:pPr>
        <w:jc w:val="both"/>
      </w:pPr>
      <w:r>
        <w:rPr>
          <w:b/>
        </w:rPr>
        <w:lastRenderedPageBreak/>
        <w:t xml:space="preserve">ΣΗΜΕΙΩΣΗ : </w:t>
      </w:r>
      <w:r>
        <w:t>Και στις δύο περιπτώσεις ψήφισα να απορριφθούν οι ενστάσεις για τους λόγους που προαναφέρθηκαν.</w:t>
      </w:r>
    </w:p>
    <w:p w:rsidR="00E51B36" w:rsidRDefault="00E51B36" w:rsidP="00E51B36">
      <w:pPr>
        <w:jc w:val="both"/>
        <w:rPr>
          <w:rFonts w:ascii="Calibri" w:hAnsi="Calibri" w:cs="Calibri"/>
        </w:rPr>
      </w:pPr>
      <w:r w:rsidRPr="004C3195">
        <w:rPr>
          <w:b/>
        </w:rPr>
        <w:t xml:space="preserve">Θέμα </w:t>
      </w:r>
      <w:r w:rsidR="006034B6">
        <w:rPr>
          <w:b/>
        </w:rPr>
        <w:t>3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347DB2" w:rsidRPr="00C433D5">
        <w:t>Εξέταση αιτήσεων εκπαιδευτικών για χορήγηση άδειας άσκησης ιδιωτικού έργου.</w:t>
      </w:r>
      <w:r w:rsidRPr="00C433D5">
        <w:t xml:space="preserve">   </w:t>
      </w:r>
    </w:p>
    <w:p w:rsidR="00F57E6A" w:rsidRDefault="00E51B36" w:rsidP="00E51B36">
      <w:pPr>
        <w:jc w:val="both"/>
      </w:pPr>
      <w:r>
        <w:t xml:space="preserve">Το Συμβούλιο </w:t>
      </w:r>
      <w:r>
        <w:rPr>
          <w:b/>
        </w:rPr>
        <w:t xml:space="preserve">ομόφωνα </w:t>
      </w:r>
      <w:r>
        <w:t>αποφάσισε</w:t>
      </w:r>
      <w:r w:rsidR="00347DB2">
        <w:t xml:space="preserve"> την χορήγηση άδειας άσκησης ιδιωτικού έργου στους παρακάτω συναδέλφους: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772"/>
        <w:gridCol w:w="1705"/>
        <w:gridCol w:w="912"/>
        <w:gridCol w:w="3047"/>
      </w:tblGrid>
      <w:tr w:rsidR="00D528B0" w:rsidRPr="00D528B0" w:rsidTr="00D528B0">
        <w:trPr>
          <w:trHeight w:val="600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3047" w:type="dxa"/>
            <w:shd w:val="clear" w:color="auto" w:fill="auto"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ΦΟΡΕΑΣ &amp; ΑΝΤΙΚΕΙΜΕΝΟ ΑΠΑΣΧΟΛΗΣΗΣ</w:t>
            </w:r>
          </w:p>
        </w:tc>
      </w:tr>
      <w:tr w:rsidR="00D528B0" w:rsidRPr="00D528B0" w:rsidTr="00D528B0">
        <w:trPr>
          <w:trHeight w:val="600"/>
        </w:trPr>
        <w:tc>
          <w:tcPr>
            <w:tcW w:w="644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ΚΑΛΤΣΙΔΗΣ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3047" w:type="dxa"/>
            <w:shd w:val="clear" w:color="auto" w:fill="auto"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Δημοκρίτειο Πανεπιστήμιο Θράκης-Τμήμα Μοριακής Βιολογίας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Τεχνική υποστήριξη σε μεταπτυχιακό πρόγραμμα σπουδών.</w:t>
            </w:r>
          </w:p>
        </w:tc>
      </w:tr>
      <w:tr w:rsidR="00D528B0" w:rsidRPr="00D528B0" w:rsidTr="00D528B0">
        <w:trPr>
          <w:trHeight w:val="300"/>
        </w:trPr>
        <w:tc>
          <w:tcPr>
            <w:tcW w:w="644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ΓΙΑΖΙΤΖΗΣ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(ΑΝΑΠΛΗΡ.)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ΠΕ79.01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Ωδείο «ΦΑΕΘΩΝ».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12 ώρες την εβδομάδα.</w:t>
            </w:r>
          </w:p>
        </w:tc>
      </w:tr>
      <w:tr w:rsidR="00D528B0" w:rsidRPr="00D528B0" w:rsidTr="00D528B0">
        <w:trPr>
          <w:trHeight w:val="300"/>
        </w:trPr>
        <w:tc>
          <w:tcPr>
            <w:tcW w:w="644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ΚΑΖΑΚΟΥ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ΑΙΜΙΛΙΑ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047" w:type="dxa"/>
            <w:shd w:val="clear" w:color="auto" w:fill="auto"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Σχολή Αστυφυλάκων Κομοτηνής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Μέχρι 8 ώρες για διάστημα δύο εβδομάδων.</w:t>
            </w:r>
          </w:p>
        </w:tc>
      </w:tr>
      <w:tr w:rsidR="00D528B0" w:rsidRPr="00D528B0" w:rsidTr="00D528B0">
        <w:trPr>
          <w:trHeight w:val="300"/>
        </w:trPr>
        <w:tc>
          <w:tcPr>
            <w:tcW w:w="644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ΜΠΕΧΤΣΟΥΔΗ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ΑΝΑΣΤΑΣΙΑ</w:t>
            </w:r>
          </w:p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(ΑΝΑΠΛΗΡ.)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ΠΕ78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ΙΝΕΔΙΒΙΗ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9 ώρες την εβδομάδα.</w:t>
            </w:r>
          </w:p>
        </w:tc>
      </w:tr>
      <w:tr w:rsidR="00D528B0" w:rsidRPr="00D528B0" w:rsidTr="00D528B0">
        <w:trPr>
          <w:trHeight w:val="600"/>
        </w:trPr>
        <w:tc>
          <w:tcPr>
            <w:tcW w:w="644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ΠΑΠΑΘΑΝΑΣΙΟΥ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ΦΡΟΔΙΤΗ</w:t>
            </w:r>
          </w:p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(ΑΝΑΠΛΗΡ.)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D528B0" w:rsidRPr="00D528B0" w:rsidRDefault="00D528B0" w:rsidP="00D52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528B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Πανεπιστήμιο Θεσσαλίας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 Εξ αποστάσεως βοηθός εκπαίδευσης.</w:t>
            </w:r>
          </w:p>
        </w:tc>
      </w:tr>
    </w:tbl>
    <w:p w:rsidR="003B308E" w:rsidRDefault="003B308E" w:rsidP="00E51B36">
      <w:pPr>
        <w:jc w:val="both"/>
        <w:rPr>
          <w:rFonts w:ascii="Calibri" w:hAnsi="Calibri" w:cs="Calibri"/>
          <w:b/>
        </w:rPr>
      </w:pPr>
    </w:p>
    <w:p w:rsidR="009F35EC" w:rsidRPr="009F35EC" w:rsidRDefault="003B308E" w:rsidP="009F35EC">
      <w:pPr>
        <w:jc w:val="both"/>
      </w:pPr>
      <w:r w:rsidRPr="004C3195">
        <w:rPr>
          <w:b/>
        </w:rPr>
        <w:t xml:space="preserve">Θέμα </w:t>
      </w:r>
      <w:r w:rsidR="006034B6">
        <w:rPr>
          <w:b/>
        </w:rPr>
        <w:t>4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9F35EC" w:rsidRPr="009F35EC">
        <w:t>Εξέταση αιτήσεων εκπαιδευτικών για αναγνώριση συνάφειας μεταπτυχιακού τίτλου σπουδών.</w:t>
      </w:r>
    </w:p>
    <w:p w:rsidR="00DE4A47" w:rsidRDefault="00C90431" w:rsidP="00C90431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b/>
          <w:i/>
        </w:rPr>
        <w:t>Αναβλήθηκε η συζήτηση του θέματος για την επόμενη συνεδρίαση (μάλλον Παρασκευή 8/11/2019).</w:t>
      </w:r>
    </w:p>
    <w:p w:rsidR="009F35EC" w:rsidRDefault="009F35EC" w:rsidP="009F35EC">
      <w:pPr>
        <w:jc w:val="both"/>
      </w:pPr>
      <w:r w:rsidRPr="004C3195">
        <w:rPr>
          <w:b/>
        </w:rPr>
        <w:t xml:space="preserve">Θέμα </w:t>
      </w:r>
      <w:r>
        <w:rPr>
          <w:b/>
        </w:rPr>
        <w:t>5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9F35EC">
        <w:t>Εξέταση αιτήσεων για τη χορήγηση συνάφειας αδιάσπαστου τίτλου σπουδών.</w:t>
      </w:r>
    </w:p>
    <w:p w:rsidR="009F35EC" w:rsidRPr="00C90431" w:rsidRDefault="00C90431" w:rsidP="00C90431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b/>
          <w:i/>
        </w:rPr>
        <w:t>Αναβλήθηκε η συζήτηση του θέματος για την επόμενη συνεδρίαση (μάλλον Παρασκευή 8/11/2019).</w:t>
      </w:r>
    </w:p>
    <w:p w:rsidR="004A2D97" w:rsidRPr="00C433D5" w:rsidRDefault="004A2D97" w:rsidP="004A2D97">
      <w:pPr>
        <w:jc w:val="both"/>
      </w:pPr>
      <w:r w:rsidRPr="004C3195">
        <w:rPr>
          <w:b/>
        </w:rPr>
        <w:t xml:space="preserve">Θέμα </w:t>
      </w:r>
      <w:r w:rsidR="006034B6">
        <w:rPr>
          <w:b/>
        </w:rPr>
        <w:t>6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9F35EC" w:rsidRPr="009F35EC">
        <w:t>Αναγνώριση προϋπηρεσίας μονίμων εκπαιδευτικών.</w:t>
      </w:r>
    </w:p>
    <w:p w:rsidR="00C90431" w:rsidRDefault="00C90431" w:rsidP="00C90431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b/>
          <w:i/>
        </w:rPr>
        <w:t>Αναβλήθηκε η συζήτηση του θέματος για την επόμενη συνεδρίαση (μάλλον Παρασκευή 8/11/2019).</w:t>
      </w:r>
    </w:p>
    <w:p w:rsidR="004A2D97" w:rsidRPr="00C433D5" w:rsidRDefault="004A2D97" w:rsidP="004A2D97">
      <w:pPr>
        <w:jc w:val="both"/>
      </w:pPr>
    </w:p>
    <w:p w:rsidR="003B308E" w:rsidRDefault="003B308E" w:rsidP="004A2D97">
      <w:pPr>
        <w:jc w:val="both"/>
      </w:pPr>
    </w:p>
    <w:p w:rsidR="003B308E" w:rsidRDefault="003B308E" w:rsidP="003B308E">
      <w:pPr>
        <w:jc w:val="both"/>
      </w:pPr>
    </w:p>
    <w:sectPr w:rsidR="003B308E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6E" w:rsidRDefault="009A716E" w:rsidP="00C477D5">
      <w:pPr>
        <w:spacing w:after="0" w:line="240" w:lineRule="auto"/>
      </w:pPr>
      <w:r>
        <w:separator/>
      </w:r>
    </w:p>
  </w:endnote>
  <w:endnote w:type="continuationSeparator" w:id="0">
    <w:p w:rsidR="009A716E" w:rsidRDefault="009A716E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6E" w:rsidRDefault="009A716E" w:rsidP="00C477D5">
      <w:pPr>
        <w:spacing w:after="0" w:line="240" w:lineRule="auto"/>
      </w:pPr>
      <w:r>
        <w:separator/>
      </w:r>
    </w:p>
  </w:footnote>
  <w:footnote w:type="continuationSeparator" w:id="0">
    <w:p w:rsidR="009A716E" w:rsidRDefault="009A716E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2278BD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7A0DC1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FC182B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002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FED3889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5F56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D6A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F661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38"/>
  </w:num>
  <w:num w:numId="5">
    <w:abstractNumId w:val="37"/>
  </w:num>
  <w:num w:numId="6">
    <w:abstractNumId w:val="9"/>
  </w:num>
  <w:num w:numId="7">
    <w:abstractNumId w:val="25"/>
  </w:num>
  <w:num w:numId="8">
    <w:abstractNumId w:val="23"/>
  </w:num>
  <w:num w:numId="9">
    <w:abstractNumId w:val="39"/>
  </w:num>
  <w:num w:numId="10">
    <w:abstractNumId w:val="4"/>
  </w:num>
  <w:num w:numId="11">
    <w:abstractNumId w:val="27"/>
  </w:num>
  <w:num w:numId="12">
    <w:abstractNumId w:val="2"/>
  </w:num>
  <w:num w:numId="13">
    <w:abstractNumId w:val="34"/>
  </w:num>
  <w:num w:numId="14">
    <w:abstractNumId w:val="22"/>
  </w:num>
  <w:num w:numId="15">
    <w:abstractNumId w:val="7"/>
  </w:num>
  <w:num w:numId="16">
    <w:abstractNumId w:val="19"/>
  </w:num>
  <w:num w:numId="17">
    <w:abstractNumId w:val="29"/>
  </w:num>
  <w:num w:numId="18">
    <w:abstractNumId w:val="32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1"/>
  </w:num>
  <w:num w:numId="24">
    <w:abstractNumId w:val="28"/>
  </w:num>
  <w:num w:numId="25">
    <w:abstractNumId w:val="8"/>
  </w:num>
  <w:num w:numId="26">
    <w:abstractNumId w:val="5"/>
  </w:num>
  <w:num w:numId="27">
    <w:abstractNumId w:val="35"/>
  </w:num>
  <w:num w:numId="28">
    <w:abstractNumId w:val="17"/>
  </w:num>
  <w:num w:numId="29">
    <w:abstractNumId w:val="31"/>
  </w:num>
  <w:num w:numId="30">
    <w:abstractNumId w:val="0"/>
  </w:num>
  <w:num w:numId="31">
    <w:abstractNumId w:val="3"/>
  </w:num>
  <w:num w:numId="32">
    <w:abstractNumId w:val="26"/>
  </w:num>
  <w:num w:numId="33">
    <w:abstractNumId w:val="15"/>
  </w:num>
  <w:num w:numId="34">
    <w:abstractNumId w:val="1"/>
  </w:num>
  <w:num w:numId="35">
    <w:abstractNumId w:val="36"/>
  </w:num>
  <w:num w:numId="36">
    <w:abstractNumId w:val="13"/>
  </w:num>
  <w:num w:numId="37">
    <w:abstractNumId w:val="33"/>
  </w:num>
  <w:num w:numId="38">
    <w:abstractNumId w:val="10"/>
  </w:num>
  <w:num w:numId="39">
    <w:abstractNumId w:val="14"/>
  </w:num>
  <w:num w:numId="40">
    <w:abstractNumId w:val="40"/>
  </w:num>
  <w:num w:numId="41">
    <w:abstractNumId w:val="1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04506"/>
    <w:rsid w:val="00011ADA"/>
    <w:rsid w:val="00012E99"/>
    <w:rsid w:val="000152C5"/>
    <w:rsid w:val="000178FC"/>
    <w:rsid w:val="00020200"/>
    <w:rsid w:val="0002134F"/>
    <w:rsid w:val="00031B63"/>
    <w:rsid w:val="00046A5B"/>
    <w:rsid w:val="00051D06"/>
    <w:rsid w:val="000551B0"/>
    <w:rsid w:val="00060DB8"/>
    <w:rsid w:val="00061DC6"/>
    <w:rsid w:val="00067EA6"/>
    <w:rsid w:val="00083E48"/>
    <w:rsid w:val="00090408"/>
    <w:rsid w:val="00091E2B"/>
    <w:rsid w:val="000936D4"/>
    <w:rsid w:val="000936F0"/>
    <w:rsid w:val="000968BC"/>
    <w:rsid w:val="000A2FFC"/>
    <w:rsid w:val="000A6770"/>
    <w:rsid w:val="000A7ACA"/>
    <w:rsid w:val="000B0152"/>
    <w:rsid w:val="000B42DD"/>
    <w:rsid w:val="000B5112"/>
    <w:rsid w:val="000C6C41"/>
    <w:rsid w:val="000D4E14"/>
    <w:rsid w:val="000D56F7"/>
    <w:rsid w:val="000E117C"/>
    <w:rsid w:val="000E16DD"/>
    <w:rsid w:val="000F271F"/>
    <w:rsid w:val="000F4413"/>
    <w:rsid w:val="0010140F"/>
    <w:rsid w:val="0010338D"/>
    <w:rsid w:val="001077C4"/>
    <w:rsid w:val="00115DAE"/>
    <w:rsid w:val="00120726"/>
    <w:rsid w:val="001207BC"/>
    <w:rsid w:val="00125060"/>
    <w:rsid w:val="00132408"/>
    <w:rsid w:val="001337C2"/>
    <w:rsid w:val="00137C78"/>
    <w:rsid w:val="00142264"/>
    <w:rsid w:val="00145A5F"/>
    <w:rsid w:val="00150EEF"/>
    <w:rsid w:val="00151E23"/>
    <w:rsid w:val="00157087"/>
    <w:rsid w:val="0016068A"/>
    <w:rsid w:val="00166DBE"/>
    <w:rsid w:val="00180196"/>
    <w:rsid w:val="001801C4"/>
    <w:rsid w:val="00182BAE"/>
    <w:rsid w:val="00183E06"/>
    <w:rsid w:val="00185C02"/>
    <w:rsid w:val="001917B2"/>
    <w:rsid w:val="00195D8A"/>
    <w:rsid w:val="00197273"/>
    <w:rsid w:val="001A030C"/>
    <w:rsid w:val="001A44E5"/>
    <w:rsid w:val="001A6933"/>
    <w:rsid w:val="001B1423"/>
    <w:rsid w:val="001B257B"/>
    <w:rsid w:val="001B38FB"/>
    <w:rsid w:val="001C7A62"/>
    <w:rsid w:val="001D1AC2"/>
    <w:rsid w:val="001D2507"/>
    <w:rsid w:val="001F1423"/>
    <w:rsid w:val="001F37FE"/>
    <w:rsid w:val="001F54F8"/>
    <w:rsid w:val="001F5E69"/>
    <w:rsid w:val="00201D2C"/>
    <w:rsid w:val="00203872"/>
    <w:rsid w:val="002055F1"/>
    <w:rsid w:val="00207E97"/>
    <w:rsid w:val="002151F3"/>
    <w:rsid w:val="00223F47"/>
    <w:rsid w:val="00224C29"/>
    <w:rsid w:val="0023515E"/>
    <w:rsid w:val="00242126"/>
    <w:rsid w:val="00246EFE"/>
    <w:rsid w:val="002523B2"/>
    <w:rsid w:val="0027373E"/>
    <w:rsid w:val="00294CB3"/>
    <w:rsid w:val="002B0D11"/>
    <w:rsid w:val="002B40D6"/>
    <w:rsid w:val="002B60B7"/>
    <w:rsid w:val="002B6D85"/>
    <w:rsid w:val="002C30A7"/>
    <w:rsid w:val="002C5419"/>
    <w:rsid w:val="002C6574"/>
    <w:rsid w:val="002D20FD"/>
    <w:rsid w:val="002E06D3"/>
    <w:rsid w:val="002E1B88"/>
    <w:rsid w:val="00300176"/>
    <w:rsid w:val="00302E77"/>
    <w:rsid w:val="00306067"/>
    <w:rsid w:val="003119C2"/>
    <w:rsid w:val="00313031"/>
    <w:rsid w:val="00314CD9"/>
    <w:rsid w:val="0032104B"/>
    <w:rsid w:val="0032689A"/>
    <w:rsid w:val="003315F1"/>
    <w:rsid w:val="0033413C"/>
    <w:rsid w:val="00341021"/>
    <w:rsid w:val="00343F35"/>
    <w:rsid w:val="00347DB2"/>
    <w:rsid w:val="0035027C"/>
    <w:rsid w:val="00350A7F"/>
    <w:rsid w:val="00355EAC"/>
    <w:rsid w:val="00356986"/>
    <w:rsid w:val="00360268"/>
    <w:rsid w:val="003620F4"/>
    <w:rsid w:val="003678AA"/>
    <w:rsid w:val="00381603"/>
    <w:rsid w:val="0038246A"/>
    <w:rsid w:val="00383ED0"/>
    <w:rsid w:val="00386A0C"/>
    <w:rsid w:val="00386B91"/>
    <w:rsid w:val="00390B85"/>
    <w:rsid w:val="003910F0"/>
    <w:rsid w:val="003967C6"/>
    <w:rsid w:val="003975A1"/>
    <w:rsid w:val="003A6837"/>
    <w:rsid w:val="003A693E"/>
    <w:rsid w:val="003B308E"/>
    <w:rsid w:val="003C0FEB"/>
    <w:rsid w:val="003C214E"/>
    <w:rsid w:val="003C4757"/>
    <w:rsid w:val="003D42C4"/>
    <w:rsid w:val="003D5D9B"/>
    <w:rsid w:val="003D6B80"/>
    <w:rsid w:val="003E5BDA"/>
    <w:rsid w:val="003F1A3E"/>
    <w:rsid w:val="003F2A57"/>
    <w:rsid w:val="003F38B4"/>
    <w:rsid w:val="003F44CC"/>
    <w:rsid w:val="00400D4E"/>
    <w:rsid w:val="004031CF"/>
    <w:rsid w:val="00404D3E"/>
    <w:rsid w:val="004154A2"/>
    <w:rsid w:val="0041773E"/>
    <w:rsid w:val="00420280"/>
    <w:rsid w:val="004223D6"/>
    <w:rsid w:val="00431FC9"/>
    <w:rsid w:val="004407D2"/>
    <w:rsid w:val="0044192A"/>
    <w:rsid w:val="00447C45"/>
    <w:rsid w:val="00465612"/>
    <w:rsid w:val="0047566F"/>
    <w:rsid w:val="00476725"/>
    <w:rsid w:val="0048153E"/>
    <w:rsid w:val="00486595"/>
    <w:rsid w:val="00493B8E"/>
    <w:rsid w:val="004A2D97"/>
    <w:rsid w:val="004B06B6"/>
    <w:rsid w:val="004C3195"/>
    <w:rsid w:val="004C753B"/>
    <w:rsid w:val="004D75D4"/>
    <w:rsid w:val="004E770A"/>
    <w:rsid w:val="004E7D3D"/>
    <w:rsid w:val="004F4E30"/>
    <w:rsid w:val="005011BA"/>
    <w:rsid w:val="00504761"/>
    <w:rsid w:val="005118FD"/>
    <w:rsid w:val="00532115"/>
    <w:rsid w:val="00532550"/>
    <w:rsid w:val="0053367E"/>
    <w:rsid w:val="0054411F"/>
    <w:rsid w:val="0055183E"/>
    <w:rsid w:val="005726C8"/>
    <w:rsid w:val="0057459C"/>
    <w:rsid w:val="00575548"/>
    <w:rsid w:val="00587495"/>
    <w:rsid w:val="005903E0"/>
    <w:rsid w:val="005944AD"/>
    <w:rsid w:val="005949D3"/>
    <w:rsid w:val="00597E43"/>
    <w:rsid w:val="005A389F"/>
    <w:rsid w:val="005A45FF"/>
    <w:rsid w:val="005A57F2"/>
    <w:rsid w:val="005A7D67"/>
    <w:rsid w:val="005A7E4D"/>
    <w:rsid w:val="005B0C6D"/>
    <w:rsid w:val="005C30F3"/>
    <w:rsid w:val="005C7B8E"/>
    <w:rsid w:val="005D5A54"/>
    <w:rsid w:val="005E1A88"/>
    <w:rsid w:val="005E50DF"/>
    <w:rsid w:val="005F6FF8"/>
    <w:rsid w:val="00600BD1"/>
    <w:rsid w:val="0060173C"/>
    <w:rsid w:val="006018AD"/>
    <w:rsid w:val="006034B6"/>
    <w:rsid w:val="006034D5"/>
    <w:rsid w:val="00607237"/>
    <w:rsid w:val="0061006B"/>
    <w:rsid w:val="00613C5F"/>
    <w:rsid w:val="00615D1B"/>
    <w:rsid w:val="00620885"/>
    <w:rsid w:val="006261F7"/>
    <w:rsid w:val="00635E2F"/>
    <w:rsid w:val="0064091B"/>
    <w:rsid w:val="00641AF9"/>
    <w:rsid w:val="0064476D"/>
    <w:rsid w:val="0065403C"/>
    <w:rsid w:val="00666AE5"/>
    <w:rsid w:val="00670303"/>
    <w:rsid w:val="00671F4A"/>
    <w:rsid w:val="00676B0B"/>
    <w:rsid w:val="0068099F"/>
    <w:rsid w:val="00696AD5"/>
    <w:rsid w:val="006976CE"/>
    <w:rsid w:val="006A24EF"/>
    <w:rsid w:val="006B0A33"/>
    <w:rsid w:val="006B42F4"/>
    <w:rsid w:val="006C2E4F"/>
    <w:rsid w:val="006C3C67"/>
    <w:rsid w:val="006F1DEC"/>
    <w:rsid w:val="006F2E4A"/>
    <w:rsid w:val="006F3858"/>
    <w:rsid w:val="006F393D"/>
    <w:rsid w:val="006F3C5A"/>
    <w:rsid w:val="006F5FB7"/>
    <w:rsid w:val="0070576D"/>
    <w:rsid w:val="00710F15"/>
    <w:rsid w:val="00724961"/>
    <w:rsid w:val="00736EE6"/>
    <w:rsid w:val="007528C5"/>
    <w:rsid w:val="007557FA"/>
    <w:rsid w:val="007601E4"/>
    <w:rsid w:val="0076275D"/>
    <w:rsid w:val="00763210"/>
    <w:rsid w:val="00770F97"/>
    <w:rsid w:val="007717BE"/>
    <w:rsid w:val="00776D23"/>
    <w:rsid w:val="00782D1E"/>
    <w:rsid w:val="007932FF"/>
    <w:rsid w:val="007A2AE5"/>
    <w:rsid w:val="007A4467"/>
    <w:rsid w:val="007B79B8"/>
    <w:rsid w:val="007C51B8"/>
    <w:rsid w:val="007C6AB1"/>
    <w:rsid w:val="007D2846"/>
    <w:rsid w:val="007E728A"/>
    <w:rsid w:val="007E73F2"/>
    <w:rsid w:val="00801248"/>
    <w:rsid w:val="008149A2"/>
    <w:rsid w:val="00815FE6"/>
    <w:rsid w:val="00820E5B"/>
    <w:rsid w:val="008239D8"/>
    <w:rsid w:val="008246BE"/>
    <w:rsid w:val="00824961"/>
    <w:rsid w:val="00830B85"/>
    <w:rsid w:val="008429F9"/>
    <w:rsid w:val="008453C6"/>
    <w:rsid w:val="008454B5"/>
    <w:rsid w:val="008479D1"/>
    <w:rsid w:val="008564C8"/>
    <w:rsid w:val="008628A4"/>
    <w:rsid w:val="00862FBE"/>
    <w:rsid w:val="008647F0"/>
    <w:rsid w:val="00866754"/>
    <w:rsid w:val="00871FD8"/>
    <w:rsid w:val="008810D6"/>
    <w:rsid w:val="008820B6"/>
    <w:rsid w:val="00890C2E"/>
    <w:rsid w:val="008979D2"/>
    <w:rsid w:val="00897C28"/>
    <w:rsid w:val="008A3F05"/>
    <w:rsid w:val="008A420D"/>
    <w:rsid w:val="008B38B6"/>
    <w:rsid w:val="008C0239"/>
    <w:rsid w:val="008C1B25"/>
    <w:rsid w:val="008C5085"/>
    <w:rsid w:val="008C60D5"/>
    <w:rsid w:val="008D0C03"/>
    <w:rsid w:val="008D613B"/>
    <w:rsid w:val="008D7817"/>
    <w:rsid w:val="008D7FDD"/>
    <w:rsid w:val="008E16F3"/>
    <w:rsid w:val="008E3DCF"/>
    <w:rsid w:val="00903F56"/>
    <w:rsid w:val="00910BB6"/>
    <w:rsid w:val="0091109F"/>
    <w:rsid w:val="00913338"/>
    <w:rsid w:val="00920AEB"/>
    <w:rsid w:val="00925359"/>
    <w:rsid w:val="00941CCD"/>
    <w:rsid w:val="0094693B"/>
    <w:rsid w:val="00947C9E"/>
    <w:rsid w:val="0095245B"/>
    <w:rsid w:val="0095362F"/>
    <w:rsid w:val="00956751"/>
    <w:rsid w:val="009572C1"/>
    <w:rsid w:val="00962AB3"/>
    <w:rsid w:val="00964386"/>
    <w:rsid w:val="009645C1"/>
    <w:rsid w:val="00964CB3"/>
    <w:rsid w:val="00966D7B"/>
    <w:rsid w:val="00967648"/>
    <w:rsid w:val="00993459"/>
    <w:rsid w:val="00994CF0"/>
    <w:rsid w:val="009A0A0B"/>
    <w:rsid w:val="009A297C"/>
    <w:rsid w:val="009A31AF"/>
    <w:rsid w:val="009A34EF"/>
    <w:rsid w:val="009A716E"/>
    <w:rsid w:val="009C2384"/>
    <w:rsid w:val="009C5F3E"/>
    <w:rsid w:val="009D1897"/>
    <w:rsid w:val="009D679F"/>
    <w:rsid w:val="009E210F"/>
    <w:rsid w:val="009E255F"/>
    <w:rsid w:val="009E283E"/>
    <w:rsid w:val="009F0975"/>
    <w:rsid w:val="009F0D42"/>
    <w:rsid w:val="009F31F5"/>
    <w:rsid w:val="009F35EC"/>
    <w:rsid w:val="009F54C8"/>
    <w:rsid w:val="00A01678"/>
    <w:rsid w:val="00A031B5"/>
    <w:rsid w:val="00A14FCB"/>
    <w:rsid w:val="00A24846"/>
    <w:rsid w:val="00A33AD7"/>
    <w:rsid w:val="00A50575"/>
    <w:rsid w:val="00A522B2"/>
    <w:rsid w:val="00A5377F"/>
    <w:rsid w:val="00A54504"/>
    <w:rsid w:val="00A54AB1"/>
    <w:rsid w:val="00A6785C"/>
    <w:rsid w:val="00A81EF3"/>
    <w:rsid w:val="00A8550F"/>
    <w:rsid w:val="00A92832"/>
    <w:rsid w:val="00A943F6"/>
    <w:rsid w:val="00A9749B"/>
    <w:rsid w:val="00AA1A54"/>
    <w:rsid w:val="00AB0737"/>
    <w:rsid w:val="00AB0D1C"/>
    <w:rsid w:val="00AB4D3F"/>
    <w:rsid w:val="00AB7657"/>
    <w:rsid w:val="00AC6AF5"/>
    <w:rsid w:val="00AD1457"/>
    <w:rsid w:val="00AD60C4"/>
    <w:rsid w:val="00AE1518"/>
    <w:rsid w:val="00AE2A34"/>
    <w:rsid w:val="00AF0C3F"/>
    <w:rsid w:val="00AF29D7"/>
    <w:rsid w:val="00AF4DEE"/>
    <w:rsid w:val="00B025BD"/>
    <w:rsid w:val="00B05369"/>
    <w:rsid w:val="00B21915"/>
    <w:rsid w:val="00B30F18"/>
    <w:rsid w:val="00B3218B"/>
    <w:rsid w:val="00B34E87"/>
    <w:rsid w:val="00B42A4E"/>
    <w:rsid w:val="00B61951"/>
    <w:rsid w:val="00B63368"/>
    <w:rsid w:val="00B713DD"/>
    <w:rsid w:val="00B72292"/>
    <w:rsid w:val="00B72BD8"/>
    <w:rsid w:val="00B75612"/>
    <w:rsid w:val="00B82E30"/>
    <w:rsid w:val="00B846CA"/>
    <w:rsid w:val="00BA3F39"/>
    <w:rsid w:val="00BA50D0"/>
    <w:rsid w:val="00BA6897"/>
    <w:rsid w:val="00BB6EEA"/>
    <w:rsid w:val="00BC1377"/>
    <w:rsid w:val="00BD0072"/>
    <w:rsid w:val="00BD5849"/>
    <w:rsid w:val="00BD6BBD"/>
    <w:rsid w:val="00BF1F05"/>
    <w:rsid w:val="00BF3D6C"/>
    <w:rsid w:val="00BF5B96"/>
    <w:rsid w:val="00C10318"/>
    <w:rsid w:val="00C127F2"/>
    <w:rsid w:val="00C129F6"/>
    <w:rsid w:val="00C149A1"/>
    <w:rsid w:val="00C16097"/>
    <w:rsid w:val="00C16AC1"/>
    <w:rsid w:val="00C200EB"/>
    <w:rsid w:val="00C22795"/>
    <w:rsid w:val="00C322FB"/>
    <w:rsid w:val="00C433D5"/>
    <w:rsid w:val="00C477D5"/>
    <w:rsid w:val="00C5038F"/>
    <w:rsid w:val="00C53570"/>
    <w:rsid w:val="00C60734"/>
    <w:rsid w:val="00C6282B"/>
    <w:rsid w:val="00C632BF"/>
    <w:rsid w:val="00C70D28"/>
    <w:rsid w:val="00C72DC1"/>
    <w:rsid w:val="00C75C71"/>
    <w:rsid w:val="00C819B7"/>
    <w:rsid w:val="00C84899"/>
    <w:rsid w:val="00C90431"/>
    <w:rsid w:val="00C956A8"/>
    <w:rsid w:val="00CA265B"/>
    <w:rsid w:val="00CA6F70"/>
    <w:rsid w:val="00CA7BFC"/>
    <w:rsid w:val="00CB3BB8"/>
    <w:rsid w:val="00CB46B3"/>
    <w:rsid w:val="00CC48E9"/>
    <w:rsid w:val="00CC5A9F"/>
    <w:rsid w:val="00CD4C23"/>
    <w:rsid w:val="00CD5664"/>
    <w:rsid w:val="00CE1958"/>
    <w:rsid w:val="00D11FCD"/>
    <w:rsid w:val="00D12605"/>
    <w:rsid w:val="00D13FE4"/>
    <w:rsid w:val="00D168EE"/>
    <w:rsid w:val="00D16B60"/>
    <w:rsid w:val="00D2630D"/>
    <w:rsid w:val="00D31A70"/>
    <w:rsid w:val="00D366C1"/>
    <w:rsid w:val="00D410E9"/>
    <w:rsid w:val="00D416BB"/>
    <w:rsid w:val="00D42165"/>
    <w:rsid w:val="00D528B0"/>
    <w:rsid w:val="00D62585"/>
    <w:rsid w:val="00D7025D"/>
    <w:rsid w:val="00D70F50"/>
    <w:rsid w:val="00D746D9"/>
    <w:rsid w:val="00D80046"/>
    <w:rsid w:val="00D8421F"/>
    <w:rsid w:val="00D90026"/>
    <w:rsid w:val="00D92661"/>
    <w:rsid w:val="00D972BF"/>
    <w:rsid w:val="00D97F34"/>
    <w:rsid w:val="00DA4B29"/>
    <w:rsid w:val="00DA57FE"/>
    <w:rsid w:val="00DB02C8"/>
    <w:rsid w:val="00DB2CCC"/>
    <w:rsid w:val="00DB3877"/>
    <w:rsid w:val="00DB7194"/>
    <w:rsid w:val="00DC1527"/>
    <w:rsid w:val="00DC1C83"/>
    <w:rsid w:val="00DC32BA"/>
    <w:rsid w:val="00DC6E6C"/>
    <w:rsid w:val="00DC6FAF"/>
    <w:rsid w:val="00DD5E10"/>
    <w:rsid w:val="00DE4A47"/>
    <w:rsid w:val="00DE66D3"/>
    <w:rsid w:val="00DE7234"/>
    <w:rsid w:val="00E0141A"/>
    <w:rsid w:val="00E05D90"/>
    <w:rsid w:val="00E1255B"/>
    <w:rsid w:val="00E21C9F"/>
    <w:rsid w:val="00E25B67"/>
    <w:rsid w:val="00E3465B"/>
    <w:rsid w:val="00E35CEA"/>
    <w:rsid w:val="00E37439"/>
    <w:rsid w:val="00E37D13"/>
    <w:rsid w:val="00E45223"/>
    <w:rsid w:val="00E51B36"/>
    <w:rsid w:val="00E645FB"/>
    <w:rsid w:val="00E65A7A"/>
    <w:rsid w:val="00E66235"/>
    <w:rsid w:val="00E76440"/>
    <w:rsid w:val="00E77793"/>
    <w:rsid w:val="00E846A4"/>
    <w:rsid w:val="00E85C82"/>
    <w:rsid w:val="00E862DC"/>
    <w:rsid w:val="00E87B4A"/>
    <w:rsid w:val="00E90C5F"/>
    <w:rsid w:val="00E978AC"/>
    <w:rsid w:val="00EA59D7"/>
    <w:rsid w:val="00EA6142"/>
    <w:rsid w:val="00EF042F"/>
    <w:rsid w:val="00EF205D"/>
    <w:rsid w:val="00EF2F24"/>
    <w:rsid w:val="00F075A2"/>
    <w:rsid w:val="00F11FA3"/>
    <w:rsid w:val="00F17900"/>
    <w:rsid w:val="00F2466A"/>
    <w:rsid w:val="00F47418"/>
    <w:rsid w:val="00F50657"/>
    <w:rsid w:val="00F5752F"/>
    <w:rsid w:val="00F57E6A"/>
    <w:rsid w:val="00F61F24"/>
    <w:rsid w:val="00F651F1"/>
    <w:rsid w:val="00F673E6"/>
    <w:rsid w:val="00F801EB"/>
    <w:rsid w:val="00F954BD"/>
    <w:rsid w:val="00F96B3B"/>
    <w:rsid w:val="00FA2030"/>
    <w:rsid w:val="00FA2709"/>
    <w:rsid w:val="00FC4949"/>
    <w:rsid w:val="00FC7D62"/>
    <w:rsid w:val="00FE0658"/>
    <w:rsid w:val="00FE1710"/>
    <w:rsid w:val="00FE38AD"/>
    <w:rsid w:val="00FE692A"/>
    <w:rsid w:val="00FE6C02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12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133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0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5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22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834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7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FBEC31-874E-4FC4-B2A3-932D4E3E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152</cp:revision>
  <dcterms:created xsi:type="dcterms:W3CDTF">2019-03-15T13:37:00Z</dcterms:created>
  <dcterms:modified xsi:type="dcterms:W3CDTF">2019-11-06T16:05:00Z</dcterms:modified>
</cp:coreProperties>
</file>