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4C3195" w:rsidRPr="004C3195">
        <w:rPr>
          <w:b/>
          <w:u w:val="single"/>
        </w:rPr>
        <w:t>04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4C3195" w:rsidRPr="004C3195">
        <w:rPr>
          <w:b/>
          <w:u w:val="single"/>
        </w:rPr>
        <w:t>9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4C3195">
        <w:t>Τετάρ</w:t>
      </w:r>
      <w:r w:rsidR="0091109F">
        <w:t>τη</w:t>
      </w:r>
      <w:r w:rsidR="00E978AC">
        <w:t xml:space="preserve"> </w:t>
      </w:r>
      <w:r w:rsidR="004C3195">
        <w:t>04</w:t>
      </w:r>
      <w:r>
        <w:t>-</w:t>
      </w:r>
      <w:r w:rsidR="008D7FDD">
        <w:t>0</w:t>
      </w:r>
      <w:r w:rsidR="004C3195">
        <w:t>9</w:t>
      </w:r>
      <w:r>
        <w:t>-201</w:t>
      </w:r>
      <w:r w:rsidR="008D7FDD">
        <w:t>9</w:t>
      </w:r>
      <w:r>
        <w:t>, στις 1</w:t>
      </w:r>
      <w:r w:rsidR="00DE7234">
        <w:t>0</w:t>
      </w:r>
      <w:r>
        <w:t>:</w:t>
      </w:r>
      <w:r w:rsidR="00DE7234">
        <w:t>0</w:t>
      </w:r>
      <w:r>
        <w:t>0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4C3195">
        <w:t>Λημνιό</w:t>
      </w:r>
      <w:proofErr w:type="spellEnd"/>
      <w:r w:rsidR="004C3195">
        <w:t xml:space="preserve"> Νικόλαο,</w:t>
      </w:r>
      <w:r w:rsidR="00F673E6">
        <w:t xml:space="preserve"> </w:t>
      </w:r>
      <w:r w:rsidR="0064476D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DE7234">
        <w:t>Κουσινίδη</w:t>
      </w:r>
      <w:proofErr w:type="spellEnd"/>
      <w:r w:rsidR="00DE7234">
        <w:t xml:space="preserve"> Χαρίλαο </w:t>
      </w:r>
      <w:r w:rsidR="008D7FDD">
        <w:t>και Καλόγερο Γεώργιο</w:t>
      </w:r>
      <w:r>
        <w:t xml:space="preserve">. </w:t>
      </w:r>
    </w:p>
    <w:p w:rsidR="00F673E6" w:rsidRPr="000936D4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4C3195" w:rsidRPr="00290DBC" w:rsidRDefault="004C3195" w:rsidP="004C3195">
      <w:pPr>
        <w:pStyle w:val="a3"/>
        <w:numPr>
          <w:ilvl w:val="0"/>
          <w:numId w:val="34"/>
        </w:numPr>
        <w:tabs>
          <w:tab w:val="left" w:pos="709"/>
        </w:tabs>
        <w:spacing w:before="160" w:after="160"/>
        <w:ind w:left="720"/>
        <w:jc w:val="both"/>
        <w:rPr>
          <w:rFonts w:asciiTheme="minorHAnsi" w:hAnsiTheme="minorHAnsi"/>
          <w:i/>
          <w:sz w:val="20"/>
          <w:szCs w:val="20"/>
        </w:rPr>
      </w:pPr>
      <w:r w:rsidRPr="00290DBC">
        <w:rPr>
          <w:rFonts w:asciiTheme="minorHAnsi" w:hAnsiTheme="minorHAnsi"/>
          <w:i/>
          <w:sz w:val="20"/>
          <w:szCs w:val="20"/>
        </w:rPr>
        <w:t>Τοποθετήσεις</w:t>
      </w:r>
      <w:r>
        <w:rPr>
          <w:rFonts w:asciiTheme="minorHAnsi" w:hAnsiTheme="minorHAnsi"/>
          <w:i/>
          <w:sz w:val="20"/>
          <w:szCs w:val="20"/>
        </w:rPr>
        <w:t xml:space="preserve"> εκπαιδευτικών για το σχολικό έτος 2019-2020.</w:t>
      </w:r>
    </w:p>
    <w:p w:rsidR="004C3195" w:rsidRDefault="004C3195" w:rsidP="004C3195">
      <w:pPr>
        <w:pStyle w:val="a3"/>
        <w:numPr>
          <w:ilvl w:val="0"/>
          <w:numId w:val="3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αίτησης εκπαιδευτικού</w:t>
      </w:r>
      <w:r w:rsidRPr="00290DBC">
        <w:rPr>
          <w:rFonts w:asciiTheme="minorHAnsi" w:hAnsiTheme="minorHAnsi"/>
          <w:i/>
        </w:rPr>
        <w:t xml:space="preserve"> για</w:t>
      </w:r>
      <w:r>
        <w:rPr>
          <w:rFonts w:asciiTheme="minorHAnsi" w:hAnsiTheme="minorHAnsi"/>
          <w:i/>
        </w:rPr>
        <w:t xml:space="preserve"> τη χορήγηση συνάφειας αδιάσπαστου τίτλου σπουδών.</w:t>
      </w:r>
    </w:p>
    <w:p w:rsidR="004C3195" w:rsidRDefault="004C3195" w:rsidP="004C3195">
      <w:pPr>
        <w:pStyle w:val="a3"/>
        <w:numPr>
          <w:ilvl w:val="0"/>
          <w:numId w:val="3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Εξέταση αίτησης εκπαιδευτικού για χορήγηση άδειας άσκησης ιδιωτικού έργου. </w:t>
      </w:r>
    </w:p>
    <w:p w:rsidR="004C3195" w:rsidRDefault="004C3195" w:rsidP="004C3195">
      <w:pPr>
        <w:pStyle w:val="a3"/>
        <w:numPr>
          <w:ilvl w:val="0"/>
          <w:numId w:val="3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αίτησης εκπαιδευτικού για αναγνώριση συνάφειας μεταπτυχιακού τίτλου σπουδών.</w:t>
      </w:r>
    </w:p>
    <w:p w:rsidR="004C3195" w:rsidRPr="00290DBC" w:rsidRDefault="004C3195" w:rsidP="004C3195">
      <w:pPr>
        <w:pStyle w:val="a3"/>
        <w:numPr>
          <w:ilvl w:val="0"/>
          <w:numId w:val="34"/>
        </w:numPr>
        <w:tabs>
          <w:tab w:val="left" w:pos="284"/>
        </w:tabs>
        <w:spacing w:before="160" w:after="160"/>
        <w:ind w:left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αιτήσεων υποψηφίων για την πλήρωση της θέσης Υπευθύνου Φυσικής Αγωγής και Σχολικού Αθλητισμού της ΔΙΔΕ Έβρου για το σχολικό έτος 2019-2020</w:t>
      </w:r>
      <w:r w:rsidR="00004506">
        <w:rPr>
          <w:rFonts w:asciiTheme="minorHAnsi" w:hAnsiTheme="minorHAnsi"/>
          <w:i/>
        </w:rPr>
        <w:t>.</w:t>
      </w:r>
    </w:p>
    <w:p w:rsidR="00DE7234" w:rsidRDefault="00DE7234" w:rsidP="00051D06">
      <w:pPr>
        <w:jc w:val="both"/>
        <w:rPr>
          <w:b/>
        </w:rPr>
      </w:pPr>
    </w:p>
    <w:p w:rsidR="008453C6" w:rsidRPr="000936D4" w:rsidRDefault="00782D1E" w:rsidP="00051D06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4C3195" w:rsidRPr="00400D4E" w:rsidRDefault="00782D1E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4C3195">
        <w:rPr>
          <w:i/>
        </w:rPr>
        <w:t xml:space="preserve"> </w:t>
      </w:r>
      <w:r w:rsidR="004C3195" w:rsidRPr="004C3195">
        <w:rPr>
          <w:i/>
          <w:sz w:val="20"/>
          <w:szCs w:val="20"/>
        </w:rPr>
        <w:t>Τοποθετήσεις εκπαιδευτικών για το σχολικό έτος 2019-2020.</w:t>
      </w:r>
    </w:p>
    <w:p w:rsidR="00FE38AD" w:rsidRDefault="00FE38AD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Αρχικά συζητήθηκαν </w:t>
      </w:r>
      <w:r w:rsidR="00400D4E">
        <w:rPr>
          <w:i/>
          <w:sz w:val="20"/>
          <w:szCs w:val="20"/>
        </w:rPr>
        <w:t xml:space="preserve">οι παρακάτω </w:t>
      </w:r>
      <w:r>
        <w:rPr>
          <w:i/>
          <w:sz w:val="20"/>
          <w:szCs w:val="20"/>
        </w:rPr>
        <w:t>ενστάσεις που αφορούσ</w:t>
      </w:r>
      <w:r w:rsidR="00400D4E">
        <w:rPr>
          <w:i/>
          <w:sz w:val="20"/>
          <w:szCs w:val="20"/>
        </w:rPr>
        <w:t>αν τις τοποθετήσεις :</w:t>
      </w:r>
    </w:p>
    <w:tbl>
      <w:tblPr>
        <w:tblStyle w:val="a4"/>
        <w:tblW w:w="0" w:type="auto"/>
        <w:tblLook w:val="04A0"/>
      </w:tblPr>
      <w:tblGrid>
        <w:gridCol w:w="675"/>
        <w:gridCol w:w="1843"/>
        <w:gridCol w:w="1559"/>
        <w:gridCol w:w="993"/>
        <w:gridCol w:w="3452"/>
      </w:tblGrid>
      <w:tr w:rsidR="00400D4E" w:rsidTr="0068099F">
        <w:tc>
          <w:tcPr>
            <w:tcW w:w="675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Α/Α</w:t>
            </w:r>
          </w:p>
        </w:tc>
        <w:tc>
          <w:tcPr>
            <w:tcW w:w="1843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ΕΠΩΝΥΜΟ</w:t>
            </w:r>
          </w:p>
        </w:tc>
        <w:tc>
          <w:tcPr>
            <w:tcW w:w="1559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ΟΝΟΜΑ</w:t>
            </w:r>
          </w:p>
        </w:tc>
        <w:tc>
          <w:tcPr>
            <w:tcW w:w="993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ΚΛΑΔΟΣ</w:t>
            </w:r>
          </w:p>
        </w:tc>
        <w:tc>
          <w:tcPr>
            <w:tcW w:w="3452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ΑΠΟΤΕΛΕΣΜΑ</w:t>
            </w:r>
          </w:p>
        </w:tc>
      </w:tr>
      <w:tr w:rsidR="00400D4E" w:rsidTr="0068099F">
        <w:tc>
          <w:tcPr>
            <w:tcW w:w="675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ΒΑΛΑΒΑΝΙΔΟΥ </w:t>
            </w:r>
          </w:p>
        </w:tc>
        <w:tc>
          <w:tcPr>
            <w:tcW w:w="1559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ΑΝΑΣΤΑΣΙΑ</w:t>
            </w:r>
          </w:p>
        </w:tc>
        <w:tc>
          <w:tcPr>
            <w:tcW w:w="993" w:type="dxa"/>
          </w:tcPr>
          <w:p w:rsidR="00400D4E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ΠΕ06</w:t>
            </w:r>
          </w:p>
        </w:tc>
        <w:tc>
          <w:tcPr>
            <w:tcW w:w="3452" w:type="dxa"/>
          </w:tcPr>
          <w:p w:rsidR="00400D4E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Ομόφωνα ικανοποιήθηκε η ένσταση</w:t>
            </w:r>
            <w:r w:rsidR="00AF29D7">
              <w:rPr>
                <w:i/>
                <w:sz w:val="20"/>
                <w:szCs w:val="20"/>
              </w:rPr>
              <w:t>-αίτηση.</w:t>
            </w:r>
          </w:p>
        </w:tc>
      </w:tr>
      <w:tr w:rsidR="0068099F" w:rsidTr="0068099F">
        <w:tc>
          <w:tcPr>
            <w:tcW w:w="675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ΓΕΡΟΝΤΟΠΟΥΛΟΥ </w:t>
            </w:r>
          </w:p>
        </w:tc>
        <w:tc>
          <w:tcPr>
            <w:tcW w:w="1559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ΖΟΥΜΠΟΥΛΙΑ</w:t>
            </w:r>
          </w:p>
        </w:tc>
        <w:tc>
          <w:tcPr>
            <w:tcW w:w="993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ΠΕ06</w:t>
            </w:r>
          </w:p>
        </w:tc>
        <w:tc>
          <w:tcPr>
            <w:tcW w:w="3452" w:type="dxa"/>
          </w:tcPr>
          <w:p w:rsidR="0068099F" w:rsidRDefault="0068099F" w:rsidP="00AF29D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Ομόφωνα ικανοποιήθηκε η </w:t>
            </w:r>
            <w:r w:rsidR="00AF29D7">
              <w:rPr>
                <w:i/>
                <w:sz w:val="20"/>
                <w:szCs w:val="20"/>
              </w:rPr>
              <w:t xml:space="preserve"> ένσταση-αίτηση.</w:t>
            </w:r>
          </w:p>
        </w:tc>
      </w:tr>
      <w:tr w:rsidR="0068099F" w:rsidTr="0068099F">
        <w:tc>
          <w:tcPr>
            <w:tcW w:w="675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ΔΕΣΛΗΣ</w:t>
            </w:r>
          </w:p>
        </w:tc>
        <w:tc>
          <w:tcPr>
            <w:tcW w:w="1559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ΔΗΜΗΤΡΙΟΣ</w:t>
            </w:r>
          </w:p>
        </w:tc>
        <w:tc>
          <w:tcPr>
            <w:tcW w:w="993" w:type="dxa"/>
          </w:tcPr>
          <w:p w:rsidR="0068099F" w:rsidRDefault="0068099F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ΠΕ11</w:t>
            </w:r>
          </w:p>
        </w:tc>
        <w:tc>
          <w:tcPr>
            <w:tcW w:w="3452" w:type="dxa"/>
          </w:tcPr>
          <w:p w:rsidR="0068099F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Η πρόταση για διάθεση στην Α/</w:t>
            </w:r>
            <w:proofErr w:type="spellStart"/>
            <w:r>
              <w:rPr>
                <w:i/>
                <w:sz w:val="20"/>
                <w:szCs w:val="20"/>
              </w:rPr>
              <w:t>θμια</w:t>
            </w:r>
            <w:proofErr w:type="spellEnd"/>
            <w:r>
              <w:rPr>
                <w:i/>
                <w:sz w:val="20"/>
                <w:szCs w:val="20"/>
              </w:rPr>
              <w:t xml:space="preserve"> θα επανεξεταστεί μετά από τον ορισμό του Υπευθύνου Φυσικής Αγωγής.</w:t>
            </w:r>
          </w:p>
        </w:tc>
      </w:tr>
      <w:tr w:rsidR="0068099F" w:rsidTr="0068099F">
        <w:tc>
          <w:tcPr>
            <w:tcW w:w="675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ΚΑΡΑΣΤΡΑΤΙΔΟΥ</w:t>
            </w:r>
          </w:p>
        </w:tc>
        <w:tc>
          <w:tcPr>
            <w:tcW w:w="1559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ΜΑΡΙΑ</w:t>
            </w:r>
          </w:p>
        </w:tc>
        <w:tc>
          <w:tcPr>
            <w:tcW w:w="993" w:type="dxa"/>
          </w:tcPr>
          <w:p w:rsidR="0068099F" w:rsidRDefault="0068099F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ΠΕ06</w:t>
            </w:r>
          </w:p>
        </w:tc>
        <w:tc>
          <w:tcPr>
            <w:tcW w:w="3452" w:type="dxa"/>
          </w:tcPr>
          <w:p w:rsidR="0068099F" w:rsidRDefault="00120726" w:rsidP="00AF29D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Ομόφωνα ικανοποιήθηκε η </w:t>
            </w:r>
            <w:r w:rsidR="00AF29D7">
              <w:rPr>
                <w:i/>
                <w:sz w:val="20"/>
                <w:szCs w:val="20"/>
              </w:rPr>
              <w:t xml:space="preserve"> ένσταση-αίτηση.</w:t>
            </w:r>
          </w:p>
        </w:tc>
      </w:tr>
      <w:tr w:rsidR="0068099F" w:rsidTr="0068099F">
        <w:tc>
          <w:tcPr>
            <w:tcW w:w="675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ΚΟΜΝΗΜΟΥ</w:t>
            </w:r>
          </w:p>
        </w:tc>
        <w:tc>
          <w:tcPr>
            <w:tcW w:w="1559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ΑΝΑΣΤΑΣΙΑ</w:t>
            </w:r>
          </w:p>
        </w:tc>
        <w:tc>
          <w:tcPr>
            <w:tcW w:w="993" w:type="dxa"/>
          </w:tcPr>
          <w:p w:rsidR="0068099F" w:rsidRDefault="0068099F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ΠΕ02</w:t>
            </w:r>
          </w:p>
        </w:tc>
        <w:tc>
          <w:tcPr>
            <w:tcW w:w="3452" w:type="dxa"/>
          </w:tcPr>
          <w:p w:rsidR="0068099F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Ομόφωνα ικανοποιήθηκε </w:t>
            </w:r>
            <w:r w:rsidR="00AF29D7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68099F" w:rsidTr="0068099F">
        <w:tc>
          <w:tcPr>
            <w:tcW w:w="675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ΜΑΡΟΛΙΔΟΥ</w:t>
            </w:r>
          </w:p>
        </w:tc>
        <w:tc>
          <w:tcPr>
            <w:tcW w:w="1559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ΧΡΥΣΗ</w:t>
            </w:r>
          </w:p>
        </w:tc>
        <w:tc>
          <w:tcPr>
            <w:tcW w:w="993" w:type="dxa"/>
          </w:tcPr>
          <w:p w:rsidR="0068099F" w:rsidRDefault="0068099F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ΠΕ87.02</w:t>
            </w:r>
          </w:p>
        </w:tc>
        <w:tc>
          <w:tcPr>
            <w:tcW w:w="3452" w:type="dxa"/>
          </w:tcPr>
          <w:p w:rsidR="0068099F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Κατά πλειοψηφία (4-1)απορρίφθηκε </w:t>
            </w:r>
            <w:r w:rsidR="003F1A3E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68099F" w:rsidTr="0068099F">
        <w:tc>
          <w:tcPr>
            <w:tcW w:w="675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ΜΟΥΛΙΚΑ</w:t>
            </w:r>
          </w:p>
        </w:tc>
        <w:tc>
          <w:tcPr>
            <w:tcW w:w="1559" w:type="dxa"/>
          </w:tcPr>
          <w:p w:rsidR="0068099F" w:rsidRDefault="006809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ΑΙΚΑΤΕΡΙΝΗ</w:t>
            </w:r>
          </w:p>
        </w:tc>
        <w:tc>
          <w:tcPr>
            <w:tcW w:w="993" w:type="dxa"/>
          </w:tcPr>
          <w:p w:rsidR="0068099F" w:rsidRDefault="0068099F" w:rsidP="00400D4E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ΠΕ86</w:t>
            </w:r>
          </w:p>
        </w:tc>
        <w:tc>
          <w:tcPr>
            <w:tcW w:w="3452" w:type="dxa"/>
          </w:tcPr>
          <w:p w:rsidR="0068099F" w:rsidRDefault="00120726" w:rsidP="00120726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Κατά πλειοψηφία (3-2)απορρίφθηκε </w:t>
            </w:r>
            <w:r w:rsidR="003F1A3E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120726" w:rsidTr="0068099F">
        <w:tc>
          <w:tcPr>
            <w:tcW w:w="675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ΜΠΙΡΙΝΤΖΗ</w:t>
            </w:r>
          </w:p>
        </w:tc>
        <w:tc>
          <w:tcPr>
            <w:tcW w:w="1559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ΣΟΥΛΤΑΝΑ</w:t>
            </w:r>
          </w:p>
        </w:tc>
        <w:tc>
          <w:tcPr>
            <w:tcW w:w="993" w:type="dxa"/>
          </w:tcPr>
          <w:p w:rsidR="00120726" w:rsidRDefault="00120726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ΠΕ06</w:t>
            </w:r>
          </w:p>
        </w:tc>
        <w:tc>
          <w:tcPr>
            <w:tcW w:w="3452" w:type="dxa"/>
          </w:tcPr>
          <w:p w:rsidR="00120726" w:rsidRDefault="00120726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Ομόφωνα ικανοποιήθηκε </w:t>
            </w:r>
            <w:r w:rsidR="003F1A3E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120726" w:rsidTr="0068099F">
        <w:tc>
          <w:tcPr>
            <w:tcW w:w="675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ΣΙΔΗΡΑ</w:t>
            </w:r>
          </w:p>
        </w:tc>
        <w:tc>
          <w:tcPr>
            <w:tcW w:w="1559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ΜΑΡΙΑ</w:t>
            </w:r>
          </w:p>
        </w:tc>
        <w:tc>
          <w:tcPr>
            <w:tcW w:w="99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ΠΕ06</w:t>
            </w:r>
          </w:p>
        </w:tc>
        <w:tc>
          <w:tcPr>
            <w:tcW w:w="3452" w:type="dxa"/>
          </w:tcPr>
          <w:p w:rsidR="00120726" w:rsidRDefault="00120726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Ομόφωνα ικανοποιήθηκε </w:t>
            </w:r>
            <w:r w:rsidR="003F1A3E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120726" w:rsidTr="0068099F">
        <w:tc>
          <w:tcPr>
            <w:tcW w:w="675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ΤΑΤΑΡΙΔΗΣ</w:t>
            </w:r>
          </w:p>
        </w:tc>
        <w:tc>
          <w:tcPr>
            <w:tcW w:w="1559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ΙΩΑΝΝΗΣ</w:t>
            </w:r>
          </w:p>
        </w:tc>
        <w:tc>
          <w:tcPr>
            <w:tcW w:w="993" w:type="dxa"/>
          </w:tcPr>
          <w:p w:rsidR="00120726" w:rsidRDefault="00120726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ΠΕ86</w:t>
            </w:r>
          </w:p>
        </w:tc>
        <w:tc>
          <w:tcPr>
            <w:tcW w:w="3452" w:type="dxa"/>
          </w:tcPr>
          <w:p w:rsidR="00120726" w:rsidRDefault="00B72BD8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Κατά πλειοψηφία (4-1)</w:t>
            </w:r>
            <w:r w:rsidR="00120726">
              <w:rPr>
                <w:i/>
                <w:sz w:val="20"/>
                <w:szCs w:val="20"/>
              </w:rPr>
              <w:t xml:space="preserve">ικανοποιήθηκε </w:t>
            </w:r>
            <w:r w:rsidR="003F1A3E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120726" w:rsidTr="0068099F">
        <w:tc>
          <w:tcPr>
            <w:tcW w:w="675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ΤΣΑΛΑΠΙΔΟΥ</w:t>
            </w:r>
          </w:p>
        </w:tc>
        <w:tc>
          <w:tcPr>
            <w:tcW w:w="1559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ΜΑΡΙΑ</w:t>
            </w:r>
          </w:p>
        </w:tc>
        <w:tc>
          <w:tcPr>
            <w:tcW w:w="993" w:type="dxa"/>
          </w:tcPr>
          <w:p w:rsidR="00120726" w:rsidRDefault="00120726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ΠΕ02</w:t>
            </w:r>
          </w:p>
        </w:tc>
        <w:tc>
          <w:tcPr>
            <w:tcW w:w="3452" w:type="dxa"/>
          </w:tcPr>
          <w:p w:rsidR="00120726" w:rsidRDefault="00120726" w:rsidP="003F1A3E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Ομόφωνα απορρίφθηκε </w:t>
            </w:r>
            <w:r w:rsidR="003F1A3E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120726" w:rsidTr="0068099F">
        <w:tc>
          <w:tcPr>
            <w:tcW w:w="675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ΤΣΙΑΚΥΡΟΥΔΗ</w:t>
            </w:r>
          </w:p>
        </w:tc>
        <w:tc>
          <w:tcPr>
            <w:tcW w:w="1559" w:type="dxa"/>
          </w:tcPr>
          <w:p w:rsidR="00120726" w:rsidRDefault="00B72BD8" w:rsidP="00B72BD8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ΜΑΓΔΑΛΗΝΗ</w:t>
            </w:r>
          </w:p>
        </w:tc>
        <w:tc>
          <w:tcPr>
            <w:tcW w:w="993" w:type="dxa"/>
          </w:tcPr>
          <w:p w:rsidR="00120726" w:rsidRDefault="00120726" w:rsidP="009A2143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ΠΕ06</w:t>
            </w:r>
          </w:p>
        </w:tc>
        <w:tc>
          <w:tcPr>
            <w:tcW w:w="3452" w:type="dxa"/>
          </w:tcPr>
          <w:p w:rsidR="00120726" w:rsidRDefault="00B72BD8" w:rsidP="00B72BD8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Δεν εξετάστηκε </w:t>
            </w:r>
            <w:r w:rsidR="003F1A3E">
              <w:rPr>
                <w:i/>
                <w:sz w:val="20"/>
                <w:szCs w:val="20"/>
              </w:rPr>
              <w:t xml:space="preserve">η ένσταση-αίτηση. </w:t>
            </w:r>
            <w:r>
              <w:rPr>
                <w:i/>
                <w:sz w:val="20"/>
                <w:szCs w:val="20"/>
              </w:rPr>
              <w:t>(βρίσκεται σε άδεια ανατροφής).</w:t>
            </w:r>
          </w:p>
        </w:tc>
      </w:tr>
      <w:tr w:rsidR="00120726" w:rsidTr="0068099F">
        <w:tc>
          <w:tcPr>
            <w:tcW w:w="675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ΧΡΙΣΤΟΔΟΥΛΟΥ</w:t>
            </w:r>
          </w:p>
        </w:tc>
        <w:tc>
          <w:tcPr>
            <w:tcW w:w="1559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ΛΑΜΠΡΙΝΗ</w:t>
            </w:r>
          </w:p>
        </w:tc>
        <w:tc>
          <w:tcPr>
            <w:tcW w:w="993" w:type="dxa"/>
          </w:tcPr>
          <w:p w:rsidR="00120726" w:rsidRDefault="00120726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ΠΕ02</w:t>
            </w:r>
          </w:p>
        </w:tc>
        <w:tc>
          <w:tcPr>
            <w:tcW w:w="3452" w:type="dxa"/>
          </w:tcPr>
          <w:p w:rsidR="00120726" w:rsidRDefault="00B72BD8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Δεν εξετάστηκε </w:t>
            </w:r>
            <w:r w:rsidR="003F1A3E">
              <w:rPr>
                <w:i/>
                <w:sz w:val="20"/>
                <w:szCs w:val="20"/>
              </w:rPr>
              <w:t>η ένσταση-</w:t>
            </w:r>
            <w:proofErr w:type="spellStart"/>
            <w:r w:rsidR="003F1A3E">
              <w:rPr>
                <w:i/>
                <w:sz w:val="20"/>
                <w:szCs w:val="20"/>
              </w:rPr>
              <w:t>αίτηση.</w:t>
            </w:r>
            <w:r>
              <w:rPr>
                <w:i/>
                <w:sz w:val="20"/>
                <w:szCs w:val="20"/>
              </w:rPr>
              <w:t>από</w:t>
            </w:r>
            <w:proofErr w:type="spellEnd"/>
            <w:r>
              <w:rPr>
                <w:i/>
                <w:sz w:val="20"/>
                <w:szCs w:val="20"/>
              </w:rPr>
              <w:t xml:space="preserve"> το ΠΥΣΔΕ (επειδή είναι αρμοδιότητα του Δ/</w:t>
            </w:r>
            <w:proofErr w:type="spellStart"/>
            <w:r>
              <w:rPr>
                <w:i/>
                <w:sz w:val="20"/>
                <w:szCs w:val="20"/>
              </w:rPr>
              <w:t>ντη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Εκπ</w:t>
            </w:r>
            <w:proofErr w:type="spellEnd"/>
            <w:r>
              <w:rPr>
                <w:i/>
                <w:sz w:val="20"/>
                <w:szCs w:val="20"/>
              </w:rPr>
              <w:t>/σης να εκδώσει την προβλεπόμενη ειδική πρόσκληση για τα τμήματα ένταξης).</w:t>
            </w:r>
          </w:p>
        </w:tc>
      </w:tr>
      <w:tr w:rsidR="00AF29D7" w:rsidTr="0068099F">
        <w:tc>
          <w:tcPr>
            <w:tcW w:w="675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F29D7" w:rsidRP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ΒΟΥΛΚΟΣ</w:t>
            </w:r>
          </w:p>
        </w:tc>
        <w:tc>
          <w:tcPr>
            <w:tcW w:w="1559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ΧΡΗΣΤΟΣ</w:t>
            </w:r>
          </w:p>
        </w:tc>
        <w:tc>
          <w:tcPr>
            <w:tcW w:w="993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ΠΕ04.01</w:t>
            </w:r>
          </w:p>
        </w:tc>
        <w:tc>
          <w:tcPr>
            <w:tcW w:w="3452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Κατά πλειοψηφία (4-1)απορρίφθηκε </w:t>
            </w:r>
            <w:r w:rsidR="003F1A3E">
              <w:rPr>
                <w:i/>
                <w:sz w:val="20"/>
                <w:szCs w:val="20"/>
              </w:rPr>
              <w:t>η ένσταση-αίτηση.</w:t>
            </w:r>
          </w:p>
        </w:tc>
      </w:tr>
      <w:tr w:rsidR="00AF29D7" w:rsidTr="0068099F">
        <w:tc>
          <w:tcPr>
            <w:tcW w:w="675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ΤΖΙΡΑΣ</w:t>
            </w:r>
          </w:p>
        </w:tc>
        <w:tc>
          <w:tcPr>
            <w:tcW w:w="1559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ΓΡΗΓΟΡΙΟΣ</w:t>
            </w:r>
          </w:p>
        </w:tc>
        <w:tc>
          <w:tcPr>
            <w:tcW w:w="993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ΠΕ82</w:t>
            </w:r>
          </w:p>
        </w:tc>
        <w:tc>
          <w:tcPr>
            <w:tcW w:w="3452" w:type="dxa"/>
          </w:tcPr>
          <w:p w:rsidR="00AF29D7" w:rsidRDefault="00AF29D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Κατά πλειοψηφία (4-1)απορρίφθηκε η ένστασ</w:t>
            </w:r>
            <w:r w:rsidR="003F1A3E">
              <w:rPr>
                <w:i/>
                <w:sz w:val="20"/>
                <w:szCs w:val="20"/>
              </w:rPr>
              <w:t>η</w:t>
            </w:r>
            <w:r>
              <w:rPr>
                <w:i/>
                <w:sz w:val="20"/>
                <w:szCs w:val="20"/>
              </w:rPr>
              <w:t>-αίτηση ως εκπρόθεσμη.</w:t>
            </w:r>
          </w:p>
        </w:tc>
      </w:tr>
    </w:tbl>
    <w:p w:rsidR="00400D4E" w:rsidRPr="00DE7234" w:rsidRDefault="00C322FB" w:rsidP="00DE7234">
      <w:pPr>
        <w:tabs>
          <w:tab w:val="left" w:pos="709"/>
        </w:tabs>
        <w:spacing w:before="160" w:after="1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Συζητήθηκε επίσης το αίτημα της συναδέλφου, </w:t>
      </w:r>
      <w:proofErr w:type="spellStart"/>
      <w:r>
        <w:rPr>
          <w:i/>
          <w:sz w:val="20"/>
          <w:szCs w:val="20"/>
        </w:rPr>
        <w:t>Σουμάκα</w:t>
      </w:r>
      <w:proofErr w:type="spellEnd"/>
      <w:r>
        <w:rPr>
          <w:i/>
          <w:sz w:val="20"/>
          <w:szCs w:val="20"/>
        </w:rPr>
        <w:t xml:space="preserve"> Άννας, ΠΕ02, για ανάθεση Β΄ ανάθεσης 14 ωρών, στο Μουσικό Γυμνάσιο </w:t>
      </w:r>
      <w:proofErr w:type="spellStart"/>
      <w:r>
        <w:rPr>
          <w:i/>
          <w:sz w:val="20"/>
          <w:szCs w:val="20"/>
        </w:rPr>
        <w:t>Αλεξ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πολης</w:t>
      </w:r>
      <w:proofErr w:type="spellEnd"/>
      <w:r>
        <w:rPr>
          <w:i/>
          <w:sz w:val="20"/>
          <w:szCs w:val="20"/>
        </w:rPr>
        <w:t>, προκειμένου να συμπληρώσει ωράριο. Το αίτημα έγινε ομόφωνα δεκτό από το ΠΥΣΔΕ.</w:t>
      </w:r>
    </w:p>
    <w:p w:rsidR="0091109F" w:rsidRDefault="00355EAC" w:rsidP="00F47418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i/>
        </w:rPr>
        <w:t xml:space="preserve">Στη συνέχεια το Συμβούλιο </w:t>
      </w:r>
      <w:r w:rsidRPr="00F47418">
        <w:rPr>
          <w:b/>
          <w:i/>
        </w:rPr>
        <w:t>κ</w:t>
      </w:r>
      <w:r w:rsidR="00FE38AD" w:rsidRPr="00F47418">
        <w:rPr>
          <w:b/>
          <w:i/>
        </w:rPr>
        <w:t xml:space="preserve">ατά πλειοψηφία </w:t>
      </w:r>
      <w:r w:rsidR="003D6B80">
        <w:rPr>
          <w:i/>
        </w:rPr>
        <w:t>(μειοψήφησα σε κάποιες από τις τοποθετήσεις)</w:t>
      </w:r>
      <w:r w:rsidR="00FE38AD">
        <w:rPr>
          <w:i/>
        </w:rPr>
        <w:t xml:space="preserve"> </w:t>
      </w:r>
      <w:r>
        <w:rPr>
          <w:i/>
        </w:rPr>
        <w:t>προχώρησε στις</w:t>
      </w:r>
      <w:r w:rsidR="00FE38AD">
        <w:rPr>
          <w:i/>
        </w:rPr>
        <w:t xml:space="preserve"> τοποθετήσεις σε όλες τις κατηγορίες υπηρεσιακών μεταβολών (συμπλήρωση λειτουργικά υπεράριθμων, συναδέλφων που ήταν στη διάθεση και συναδέλφων που αιτούνταν απόσπασης) που μπορείτε να τις δείτε </w:t>
      </w:r>
      <w:hyperlink r:id="rId8" w:history="1">
        <w:r w:rsidR="00B72BD8" w:rsidRPr="00B72BD8">
          <w:rPr>
            <w:rStyle w:val="-"/>
            <w:i/>
          </w:rPr>
          <w:t>ΕΔΩ</w:t>
        </w:r>
      </w:hyperlink>
    </w:p>
    <w:p w:rsidR="004C3195" w:rsidRPr="004C3195" w:rsidRDefault="004C3195" w:rsidP="004C3195">
      <w:pPr>
        <w:tabs>
          <w:tab w:val="left" w:pos="284"/>
        </w:tabs>
        <w:spacing w:before="160" w:after="160"/>
        <w:jc w:val="both"/>
        <w:rPr>
          <w:i/>
        </w:rPr>
      </w:pPr>
      <w:r w:rsidRPr="004C3195">
        <w:rPr>
          <w:b/>
        </w:rPr>
        <w:t>Θέμα 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>
        <w:t xml:space="preserve"> </w:t>
      </w:r>
      <w:r w:rsidRPr="004C3195">
        <w:rPr>
          <w:i/>
        </w:rPr>
        <w:t>Εξέταση αίτησης εκπαιδευτικού για τη χορήγηση συνάφειας αδιάσπαστου τίτλου σπουδών.</w:t>
      </w:r>
    </w:p>
    <w:p w:rsidR="004C3195" w:rsidRPr="007A1650" w:rsidRDefault="004C3195" w:rsidP="004C3195">
      <w:pPr>
        <w:tabs>
          <w:tab w:val="left" w:pos="284"/>
        </w:tabs>
        <w:spacing w:before="160" w:after="160"/>
        <w:jc w:val="both"/>
        <w:rPr>
          <w:i/>
        </w:rPr>
      </w:pPr>
      <w:r w:rsidRPr="007A1650">
        <w:rPr>
          <w:b/>
        </w:rPr>
        <w:t>Ομόφωνα</w:t>
      </w:r>
      <w:r>
        <w:t xml:space="preserve"> αναγνωρίστηκε η συνάφεια του </w:t>
      </w:r>
      <w:r w:rsidRPr="004C3195">
        <w:rPr>
          <w:i/>
        </w:rPr>
        <w:t>αδιάσπαστου τίτλου σπουδών</w:t>
      </w:r>
      <w:r>
        <w:rPr>
          <w:i/>
        </w:rPr>
        <w:t xml:space="preserve"> του παρακάτω συναδέλφου:</w:t>
      </w:r>
    </w:p>
    <w:tbl>
      <w:tblPr>
        <w:tblpPr w:leftFromText="180" w:rightFromText="180" w:vertAnchor="text" w:tblpY="1"/>
        <w:tblOverlap w:val="never"/>
        <w:tblW w:w="8320" w:type="dxa"/>
        <w:tblInd w:w="94" w:type="dxa"/>
        <w:tblLook w:val="04A0"/>
      </w:tblPr>
      <w:tblGrid>
        <w:gridCol w:w="545"/>
        <w:gridCol w:w="1350"/>
        <w:gridCol w:w="1162"/>
        <w:gridCol w:w="911"/>
        <w:gridCol w:w="4352"/>
      </w:tblGrid>
      <w:tr w:rsidR="004C3195" w:rsidRPr="00302E77" w:rsidTr="006C2E4F">
        <w:trPr>
          <w:trHeight w:val="2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95" w:rsidRPr="00302E7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ΠΑΝΕΠΙΣΤΗΜΙΟ/ΘΕΜΑ</w:t>
            </w:r>
          </w:p>
        </w:tc>
      </w:tr>
      <w:tr w:rsidR="004C3195" w:rsidRPr="00302E77" w:rsidTr="006C2E4F">
        <w:trPr>
          <w:trHeight w:val="2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B72BD8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ΠΕΝΕΤΗ</w:t>
            </w:r>
            <w:r w:rsidR="004C3195"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B72BD8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302E77" w:rsidRDefault="004C3195" w:rsidP="00B72B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 w:rsidR="00B72BD8"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79.01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95" w:rsidRPr="00302E77" w:rsidRDefault="00B72BD8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ΑΠΘ-ΣΧΟΛΗ ΚΑΛΩΝ ΤΕΧΝΩΝ</w:t>
            </w:r>
          </w:p>
        </w:tc>
      </w:tr>
    </w:tbl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Pr="004C3195" w:rsidRDefault="004C3195" w:rsidP="004C3195">
      <w:pPr>
        <w:tabs>
          <w:tab w:val="left" w:pos="284"/>
        </w:tabs>
        <w:spacing w:before="160" w:after="160"/>
        <w:jc w:val="both"/>
        <w:rPr>
          <w:i/>
        </w:rPr>
      </w:pPr>
      <w:r w:rsidRPr="004C3195">
        <w:rPr>
          <w:b/>
        </w:rPr>
        <w:t>Θέμα 3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>
        <w:t xml:space="preserve"> </w:t>
      </w:r>
      <w:r w:rsidRPr="004C3195">
        <w:rPr>
          <w:i/>
        </w:rPr>
        <w:t>Εξέταση αίτησης εκπαιδευτικ</w:t>
      </w:r>
      <w:r w:rsidR="00C322FB">
        <w:rPr>
          <w:i/>
        </w:rPr>
        <w:t>ών</w:t>
      </w:r>
      <w:r w:rsidRPr="004C3195">
        <w:rPr>
          <w:i/>
        </w:rPr>
        <w:t xml:space="preserve"> για χορήγηση άδειας άσκησης ιδιωτικού έργου. </w:t>
      </w:r>
    </w:p>
    <w:p w:rsidR="004C3195" w:rsidRDefault="004C3195" w:rsidP="004C3195">
      <w:pPr>
        <w:jc w:val="both"/>
        <w:rPr>
          <w:i/>
        </w:rPr>
      </w:pPr>
      <w:r w:rsidRPr="007A1650">
        <w:rPr>
          <w:b/>
        </w:rPr>
        <w:t>Ομόφωνα</w:t>
      </w:r>
      <w:r>
        <w:t xml:space="preserve"> χορηγήθη</w:t>
      </w:r>
      <w:r w:rsidR="00C322FB">
        <w:t>καν</w:t>
      </w:r>
      <w:r>
        <w:t xml:space="preserve"> </w:t>
      </w:r>
      <w:r w:rsidRPr="00F753C7">
        <w:rPr>
          <w:i/>
        </w:rPr>
        <w:t>άδει</w:t>
      </w:r>
      <w:r w:rsidR="00C322FB">
        <w:rPr>
          <w:i/>
        </w:rPr>
        <w:t>ες</w:t>
      </w:r>
      <w:r w:rsidRPr="00F753C7">
        <w:rPr>
          <w:i/>
        </w:rPr>
        <w:t xml:space="preserve"> άσκησης ιδιωτικού έργου</w:t>
      </w:r>
      <w:r>
        <w:rPr>
          <w:i/>
        </w:rPr>
        <w:t xml:space="preserve"> στο</w:t>
      </w:r>
      <w:r w:rsidR="00C322FB">
        <w:rPr>
          <w:i/>
        </w:rPr>
        <w:t>υς</w:t>
      </w:r>
      <w:r>
        <w:rPr>
          <w:i/>
        </w:rPr>
        <w:t xml:space="preserve"> παρακάτω </w:t>
      </w:r>
      <w:r w:rsidR="00C322FB">
        <w:rPr>
          <w:i/>
        </w:rPr>
        <w:t>συναδέλφους</w:t>
      </w:r>
      <w:r>
        <w:rPr>
          <w:i/>
        </w:rPr>
        <w:t>: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636"/>
        <w:gridCol w:w="1275"/>
        <w:gridCol w:w="993"/>
        <w:gridCol w:w="3740"/>
      </w:tblGrid>
      <w:tr w:rsidR="006C2E4F" w:rsidRPr="00302E77" w:rsidTr="006C2E4F">
        <w:trPr>
          <w:trHeight w:val="29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740" w:type="dxa"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ΦΟΡΕΑΣ ΑΠΑΣΧΟΛΗΣΗΣ</w:t>
            </w:r>
          </w:p>
        </w:tc>
      </w:tr>
      <w:tr w:rsidR="006C2E4F" w:rsidRPr="00302E77" w:rsidTr="006C2E4F">
        <w:trPr>
          <w:trHeight w:val="397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ΚΟΥΪΝΕΛΗΣ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C2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C2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ΠΕ88.05</w:t>
            </w:r>
          </w:p>
        </w:tc>
        <w:tc>
          <w:tcPr>
            <w:tcW w:w="3740" w:type="dxa"/>
            <w:shd w:val="clear" w:color="000000" w:fill="FFFFFF"/>
          </w:tcPr>
          <w:p w:rsidR="006C2E4F" w:rsidRPr="00302E77" w:rsidRDefault="006C2E4F" w:rsidP="006C2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ΕΤΑΙΡΕΙΑ ΚΟΙΝΩΝΙΚΗΣ ΨΥΧΙΑΤΡΙΚΗΣ ΑΛΕΞ/ΠΟΛΗ/10ΩΡΕΣ ΕΒΔΟΜΑΔΙΑΙΩΣ</w:t>
            </w:r>
          </w:p>
        </w:tc>
      </w:tr>
      <w:tr w:rsidR="006C2E4F" w:rsidRPr="00302E77" w:rsidTr="006C2E4F">
        <w:trPr>
          <w:trHeight w:val="307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9A2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ΠΕ88.05</w:t>
            </w:r>
          </w:p>
        </w:tc>
        <w:tc>
          <w:tcPr>
            <w:tcW w:w="3740" w:type="dxa"/>
            <w:shd w:val="clear" w:color="000000" w:fill="FFFFFF"/>
          </w:tcPr>
          <w:p w:rsidR="006C2E4F" w:rsidRPr="00302E77" w:rsidRDefault="006C2E4F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ΘΡΑΚΗ ΝΕΤ/5ΩΡΕΣ ΕΒΔΟΜΑΔΙΑΙΩΣ</w:t>
            </w:r>
          </w:p>
        </w:tc>
      </w:tr>
      <w:tr w:rsidR="006C2E4F" w:rsidRPr="00302E77" w:rsidTr="006C2E4F">
        <w:trPr>
          <w:trHeight w:val="397"/>
        </w:trPr>
        <w:tc>
          <w:tcPr>
            <w:tcW w:w="578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3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C2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ΤΣΙΑΚΙΡΟΥΔΗΣ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C2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C2E4F" w:rsidRPr="00302E77" w:rsidRDefault="006C2E4F" w:rsidP="006C2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3740" w:type="dxa"/>
            <w:shd w:val="clear" w:color="000000" w:fill="FFFFFF"/>
          </w:tcPr>
          <w:p w:rsidR="006C2E4F" w:rsidRPr="00302E77" w:rsidRDefault="006C2E4F" w:rsidP="006C2E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ΕΘΝΙΚΟΣ ΑΛΕΞ/ΠΟΛΗΣ/10ΩΡΕΣ ΕΒΔΟΜΑΔΙΑΙΩΣ</w:t>
            </w:r>
          </w:p>
        </w:tc>
      </w:tr>
    </w:tbl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Pr="004C3195" w:rsidRDefault="004C3195" w:rsidP="004C3195">
      <w:pPr>
        <w:tabs>
          <w:tab w:val="left" w:pos="284"/>
        </w:tabs>
        <w:spacing w:before="160" w:after="160"/>
        <w:jc w:val="both"/>
        <w:rPr>
          <w:i/>
        </w:rPr>
      </w:pPr>
      <w:r w:rsidRPr="004C3195">
        <w:rPr>
          <w:b/>
        </w:rPr>
        <w:t>Θέμα 4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>
        <w:t xml:space="preserve"> </w:t>
      </w:r>
      <w:r w:rsidRPr="004C3195">
        <w:rPr>
          <w:i/>
        </w:rPr>
        <w:t>Εξέταση αίτησης εκπαιδευτικού για αναγνώριση συνάφειας μεταπτυχιακού τίτλου σπουδών.</w:t>
      </w:r>
    </w:p>
    <w:p w:rsidR="004C3195" w:rsidRDefault="004C3195" w:rsidP="004C3195">
      <w:pPr>
        <w:tabs>
          <w:tab w:val="left" w:pos="284"/>
        </w:tabs>
        <w:spacing w:before="160" w:after="160"/>
        <w:jc w:val="both"/>
        <w:rPr>
          <w:i/>
        </w:rPr>
      </w:pPr>
      <w:r w:rsidRPr="00F50657">
        <w:rPr>
          <w:b/>
          <w:i/>
        </w:rPr>
        <w:t xml:space="preserve">Ομόφωνα </w:t>
      </w:r>
      <w:r>
        <w:rPr>
          <w:i/>
        </w:rPr>
        <w:t>αναγνωρίστηκε η συνάφεια του παρακάτω μεταπτυχιακού τίτλου σπουδών:</w:t>
      </w:r>
    </w:p>
    <w:tbl>
      <w:tblPr>
        <w:tblW w:w="8095" w:type="dxa"/>
        <w:tblInd w:w="93" w:type="dxa"/>
        <w:tblLook w:val="04A0"/>
      </w:tblPr>
      <w:tblGrid>
        <w:gridCol w:w="578"/>
        <w:gridCol w:w="1680"/>
        <w:gridCol w:w="1159"/>
        <w:gridCol w:w="1134"/>
        <w:gridCol w:w="3544"/>
      </w:tblGrid>
      <w:tr w:rsidR="004C3195" w:rsidRPr="005D5A54" w:rsidTr="001A44E5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F5065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F5065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F5065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195" w:rsidRPr="00F50657" w:rsidRDefault="004C3195" w:rsidP="006347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95" w:rsidRPr="00F50657" w:rsidRDefault="004C3195" w:rsidP="001A44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ΠΑΝΕΠΙΣΤΗΜΙΟ </w:t>
            </w:r>
          </w:p>
        </w:tc>
      </w:tr>
      <w:tr w:rsidR="004C3195" w:rsidRPr="005D5A54" w:rsidTr="001A44E5">
        <w:trPr>
          <w:trHeight w:val="7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195" w:rsidRPr="00F50657" w:rsidRDefault="001A44E5" w:rsidP="006347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195" w:rsidRPr="00F50657" w:rsidRDefault="001A44E5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195" w:rsidRPr="00F50657" w:rsidRDefault="001A44E5" w:rsidP="0063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195" w:rsidRPr="00F50657" w:rsidRDefault="004C3195" w:rsidP="001A4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 w:rsidR="001A44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88.05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195" w:rsidRPr="00F50657" w:rsidRDefault="004C3195" w:rsidP="001A4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506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ΔΠΘ/ ΤΜΗΜΑ </w:t>
            </w:r>
            <w:r w:rsidR="001A44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ΙΑΤΡΙΚΗΣ</w:t>
            </w:r>
          </w:p>
        </w:tc>
      </w:tr>
    </w:tbl>
    <w:p w:rsidR="004C3195" w:rsidRPr="001A44E5" w:rsidRDefault="001A44E5" w:rsidP="00DE7234">
      <w:pPr>
        <w:tabs>
          <w:tab w:val="left" w:pos="284"/>
        </w:tabs>
        <w:spacing w:before="160" w:after="160"/>
        <w:jc w:val="both"/>
      </w:pPr>
      <w:r w:rsidRPr="001A44E5">
        <w:t xml:space="preserve">Το αίτημα της συναδέλφου, </w:t>
      </w:r>
      <w:proofErr w:type="spellStart"/>
      <w:r w:rsidRPr="001A44E5">
        <w:t>Μαγειρούδη</w:t>
      </w:r>
      <w:proofErr w:type="spellEnd"/>
      <w:r w:rsidRPr="001A44E5">
        <w:t xml:space="preserve"> Τριανταφυλλιάς, αναβλήθηκε ομόφωνα λόγω ελλιπών δικαιολογητικών</w:t>
      </w:r>
      <w:r>
        <w:t>.</w:t>
      </w:r>
    </w:p>
    <w:p w:rsidR="00004506" w:rsidRPr="00004506" w:rsidRDefault="004C3195" w:rsidP="00004506">
      <w:pPr>
        <w:tabs>
          <w:tab w:val="left" w:pos="284"/>
        </w:tabs>
        <w:spacing w:before="160" w:after="160"/>
        <w:jc w:val="both"/>
        <w:rPr>
          <w:i/>
        </w:rPr>
      </w:pPr>
      <w:r w:rsidRPr="00004506">
        <w:rPr>
          <w:b/>
        </w:rPr>
        <w:t>Θέμα 5</w:t>
      </w:r>
      <w:r w:rsidRPr="00004506">
        <w:rPr>
          <w:b/>
          <w:vertAlign w:val="superscript"/>
        </w:rPr>
        <w:t>ο</w:t>
      </w:r>
      <w:r w:rsidRPr="00004506">
        <w:rPr>
          <w:b/>
        </w:rPr>
        <w:t xml:space="preserve"> :</w:t>
      </w:r>
      <w:r>
        <w:t xml:space="preserve"> </w:t>
      </w:r>
      <w:r w:rsidR="00004506" w:rsidRPr="00004506">
        <w:rPr>
          <w:i/>
        </w:rPr>
        <w:t>Εξέταση αιτήσεων υποψηφίων για την πλήρωση της θέσης Υπευθύνου Φυσικής Αγωγής και Σχολικού Αθλητισμού της ΔΙΔΕ Έβρου για το σχολικό έτος 2019-2020.</w:t>
      </w:r>
    </w:p>
    <w:p w:rsidR="004C3195" w:rsidRPr="001A44E5" w:rsidRDefault="001A44E5" w:rsidP="00DE7234">
      <w:pPr>
        <w:tabs>
          <w:tab w:val="left" w:pos="284"/>
        </w:tabs>
        <w:spacing w:before="160" w:after="160"/>
        <w:jc w:val="both"/>
      </w:pPr>
      <w:r>
        <w:t xml:space="preserve">Το Συμβούλιο εξέτασε τις αιτήσεις των </w:t>
      </w:r>
      <w:r w:rsidRPr="00004506">
        <w:rPr>
          <w:i/>
        </w:rPr>
        <w:t>υποψηφίων για την πλήρωση της θέσης Υπευθύνου Φυσικής Αγωγής και Σχολικού Αθλητισμού της ΔΙΔΕ Έβρου για το σχολικό έτος 2019-2020</w:t>
      </w:r>
      <w:r>
        <w:rPr>
          <w:i/>
        </w:rPr>
        <w:t>: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1275"/>
        <w:gridCol w:w="1276"/>
        <w:gridCol w:w="992"/>
        <w:gridCol w:w="4445"/>
      </w:tblGrid>
      <w:tr w:rsidR="001A44E5" w:rsidRPr="00302E77" w:rsidTr="00302E77">
        <w:trPr>
          <w:trHeight w:val="291"/>
        </w:trPr>
        <w:tc>
          <w:tcPr>
            <w:tcW w:w="534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275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 xml:space="preserve">ΕΠΩΝΥΜΟ </w:t>
            </w:r>
          </w:p>
        </w:tc>
        <w:tc>
          <w:tcPr>
            <w:tcW w:w="1276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ΟΝΟΜΑ</w:t>
            </w:r>
          </w:p>
        </w:tc>
        <w:tc>
          <w:tcPr>
            <w:tcW w:w="992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ΚΛΑΔΟΣ</w:t>
            </w:r>
          </w:p>
        </w:tc>
        <w:tc>
          <w:tcPr>
            <w:tcW w:w="4445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ΑΠΟΦΑΣΗ</w:t>
            </w:r>
          </w:p>
        </w:tc>
      </w:tr>
      <w:tr w:rsidR="001A44E5" w:rsidRPr="00302E77" w:rsidTr="00302E77">
        <w:trPr>
          <w:trHeight w:val="271"/>
        </w:trPr>
        <w:tc>
          <w:tcPr>
            <w:tcW w:w="534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ΔΑΓΚΑΚΗ</w:t>
            </w:r>
          </w:p>
        </w:tc>
        <w:tc>
          <w:tcPr>
            <w:tcW w:w="1276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ΑΝΑΣΤΑΣΙΑ</w:t>
            </w:r>
          </w:p>
        </w:tc>
        <w:tc>
          <w:tcPr>
            <w:tcW w:w="992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ΠΕ11</w:t>
            </w:r>
          </w:p>
        </w:tc>
        <w:tc>
          <w:tcPr>
            <w:tcW w:w="4445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1A44E5" w:rsidRPr="00302E77" w:rsidTr="00302E77">
        <w:trPr>
          <w:trHeight w:val="407"/>
        </w:trPr>
        <w:tc>
          <w:tcPr>
            <w:tcW w:w="534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ΜΕΤΑΞΑΣ</w:t>
            </w:r>
          </w:p>
        </w:tc>
        <w:tc>
          <w:tcPr>
            <w:tcW w:w="1276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992" w:type="dxa"/>
          </w:tcPr>
          <w:p w:rsidR="001A44E5" w:rsidRPr="00302E77" w:rsidRDefault="001A44E5" w:rsidP="009A2143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ΠΕ11</w:t>
            </w:r>
          </w:p>
        </w:tc>
        <w:tc>
          <w:tcPr>
            <w:tcW w:w="4445" w:type="dxa"/>
          </w:tcPr>
          <w:p w:rsidR="001A44E5" w:rsidRPr="00302E77" w:rsidRDefault="001A44E5" w:rsidP="009A2143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1A44E5" w:rsidRPr="00302E77" w:rsidTr="00302E77">
        <w:trPr>
          <w:trHeight w:val="826"/>
        </w:trPr>
        <w:tc>
          <w:tcPr>
            <w:tcW w:w="534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ΤΕΛΙΟΣ</w:t>
            </w:r>
          </w:p>
        </w:tc>
        <w:tc>
          <w:tcPr>
            <w:tcW w:w="1276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ΑΡΙΣΤΕΙΔΗΣ</w:t>
            </w:r>
          </w:p>
        </w:tc>
        <w:tc>
          <w:tcPr>
            <w:tcW w:w="992" w:type="dxa"/>
          </w:tcPr>
          <w:p w:rsidR="001A44E5" w:rsidRPr="00302E77" w:rsidRDefault="001A44E5" w:rsidP="009A2143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ΠΕ11</w:t>
            </w:r>
          </w:p>
        </w:tc>
        <w:tc>
          <w:tcPr>
            <w:tcW w:w="4445" w:type="dxa"/>
          </w:tcPr>
          <w:p w:rsidR="001A44E5" w:rsidRPr="00302E77" w:rsidRDefault="001A44E5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ΚΑΤΑ ΠΛΕΙΟΨΗΦΙΑ (3-2)</w:t>
            </w:r>
            <w:r w:rsidR="00994CF0" w:rsidRPr="00302E77">
              <w:rPr>
                <w:rFonts w:ascii="Calibri" w:hAnsi="Calibri"/>
                <w:sz w:val="20"/>
                <w:szCs w:val="20"/>
              </w:rPr>
              <w:t xml:space="preserve"> ΜΗ ΔΕΚΤΗ</w:t>
            </w:r>
          </w:p>
          <w:p w:rsidR="00994CF0" w:rsidRPr="00302E77" w:rsidRDefault="00994CF0" w:rsidP="00DE7234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(Κατείχε θέσης ευθύνης (</w:t>
            </w:r>
            <w:proofErr w:type="spellStart"/>
            <w:r w:rsidRPr="00302E77">
              <w:rPr>
                <w:rFonts w:ascii="Calibri" w:hAnsi="Calibri"/>
                <w:sz w:val="20"/>
                <w:szCs w:val="20"/>
              </w:rPr>
              <w:t>υποδ</w:t>
            </w:r>
            <w:proofErr w:type="spellEnd"/>
            <w:r w:rsidRPr="00302E77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302E77">
              <w:rPr>
                <w:rFonts w:ascii="Calibri" w:hAnsi="Calibri"/>
                <w:sz w:val="20"/>
                <w:szCs w:val="20"/>
              </w:rPr>
              <w:t>ντής</w:t>
            </w:r>
            <w:proofErr w:type="spellEnd"/>
            <w:r w:rsidRPr="00302E77">
              <w:rPr>
                <w:rFonts w:ascii="Calibri" w:hAnsi="Calibri"/>
                <w:sz w:val="20"/>
                <w:szCs w:val="20"/>
              </w:rPr>
              <w:t>) όταν έκανε την αίτηση)</w:t>
            </w:r>
          </w:p>
        </w:tc>
      </w:tr>
    </w:tbl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p w:rsidR="004C3195" w:rsidRDefault="004C3195" w:rsidP="00DE7234">
      <w:pPr>
        <w:tabs>
          <w:tab w:val="left" w:pos="284"/>
        </w:tabs>
        <w:spacing w:before="160" w:after="160"/>
        <w:jc w:val="both"/>
        <w:rPr>
          <w:b/>
        </w:rPr>
      </w:pPr>
    </w:p>
    <w:sectPr w:rsidR="004C3195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B3" w:rsidRDefault="00964CB3" w:rsidP="00C477D5">
      <w:pPr>
        <w:spacing w:after="0" w:line="240" w:lineRule="auto"/>
      </w:pPr>
      <w:r>
        <w:separator/>
      </w:r>
    </w:p>
  </w:endnote>
  <w:endnote w:type="continuationSeparator" w:id="0">
    <w:p w:rsidR="00964CB3" w:rsidRDefault="00964CB3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B3" w:rsidRDefault="00964CB3" w:rsidP="00C477D5">
      <w:pPr>
        <w:spacing w:after="0" w:line="240" w:lineRule="auto"/>
      </w:pPr>
      <w:r>
        <w:separator/>
      </w:r>
    </w:p>
  </w:footnote>
  <w:footnote w:type="continuationSeparator" w:id="0">
    <w:p w:rsidR="00964CB3" w:rsidRDefault="00964CB3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4506"/>
    <w:rsid w:val="00051D06"/>
    <w:rsid w:val="000551B0"/>
    <w:rsid w:val="00060DB8"/>
    <w:rsid w:val="00061DC6"/>
    <w:rsid w:val="00067EA6"/>
    <w:rsid w:val="00083E48"/>
    <w:rsid w:val="00090408"/>
    <w:rsid w:val="00091E2B"/>
    <w:rsid w:val="000936D4"/>
    <w:rsid w:val="000968BC"/>
    <w:rsid w:val="000A2FFC"/>
    <w:rsid w:val="000A7ACA"/>
    <w:rsid w:val="000B0152"/>
    <w:rsid w:val="000B5112"/>
    <w:rsid w:val="000D4E14"/>
    <w:rsid w:val="000D56F7"/>
    <w:rsid w:val="000E16DD"/>
    <w:rsid w:val="000F271F"/>
    <w:rsid w:val="00115DAE"/>
    <w:rsid w:val="00120726"/>
    <w:rsid w:val="001207BC"/>
    <w:rsid w:val="00125060"/>
    <w:rsid w:val="00132408"/>
    <w:rsid w:val="001337C2"/>
    <w:rsid w:val="00137C78"/>
    <w:rsid w:val="00150EEF"/>
    <w:rsid w:val="0016068A"/>
    <w:rsid w:val="00166DBE"/>
    <w:rsid w:val="00180196"/>
    <w:rsid w:val="001801C4"/>
    <w:rsid w:val="00182BAE"/>
    <w:rsid w:val="00185C02"/>
    <w:rsid w:val="00195D8A"/>
    <w:rsid w:val="00197273"/>
    <w:rsid w:val="001A030C"/>
    <w:rsid w:val="001A44E5"/>
    <w:rsid w:val="001B257B"/>
    <w:rsid w:val="001B38FB"/>
    <w:rsid w:val="001D2507"/>
    <w:rsid w:val="001F1423"/>
    <w:rsid w:val="001F37FE"/>
    <w:rsid w:val="001F54F8"/>
    <w:rsid w:val="001F5E69"/>
    <w:rsid w:val="00201D2C"/>
    <w:rsid w:val="002151F3"/>
    <w:rsid w:val="00223F47"/>
    <w:rsid w:val="00224C29"/>
    <w:rsid w:val="0023515E"/>
    <w:rsid w:val="0027373E"/>
    <w:rsid w:val="002B0D11"/>
    <w:rsid w:val="002B6D85"/>
    <w:rsid w:val="002C30A7"/>
    <w:rsid w:val="002C6574"/>
    <w:rsid w:val="002D20FD"/>
    <w:rsid w:val="002E06D3"/>
    <w:rsid w:val="002E1B88"/>
    <w:rsid w:val="00300176"/>
    <w:rsid w:val="00302E77"/>
    <w:rsid w:val="00306067"/>
    <w:rsid w:val="003119C2"/>
    <w:rsid w:val="0032104B"/>
    <w:rsid w:val="0032689A"/>
    <w:rsid w:val="00343F35"/>
    <w:rsid w:val="0035027C"/>
    <w:rsid w:val="00355EAC"/>
    <w:rsid w:val="00356986"/>
    <w:rsid w:val="003620F4"/>
    <w:rsid w:val="003678AA"/>
    <w:rsid w:val="00381603"/>
    <w:rsid w:val="0038246A"/>
    <w:rsid w:val="00383ED0"/>
    <w:rsid w:val="00386B91"/>
    <w:rsid w:val="00390B85"/>
    <w:rsid w:val="003910F0"/>
    <w:rsid w:val="003975A1"/>
    <w:rsid w:val="003C4757"/>
    <w:rsid w:val="003D42C4"/>
    <w:rsid w:val="003D5D9B"/>
    <w:rsid w:val="003D6B80"/>
    <w:rsid w:val="003F1A3E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407D2"/>
    <w:rsid w:val="0044192A"/>
    <w:rsid w:val="00447C45"/>
    <w:rsid w:val="0047566F"/>
    <w:rsid w:val="0048153E"/>
    <w:rsid w:val="00486595"/>
    <w:rsid w:val="00493B8E"/>
    <w:rsid w:val="004B06B6"/>
    <w:rsid w:val="004C3195"/>
    <w:rsid w:val="004C753B"/>
    <w:rsid w:val="004E7D3D"/>
    <w:rsid w:val="004F4E30"/>
    <w:rsid w:val="00532115"/>
    <w:rsid w:val="0054411F"/>
    <w:rsid w:val="0055183E"/>
    <w:rsid w:val="005726C8"/>
    <w:rsid w:val="0057459C"/>
    <w:rsid w:val="00575548"/>
    <w:rsid w:val="00587495"/>
    <w:rsid w:val="005903E0"/>
    <w:rsid w:val="005944AD"/>
    <w:rsid w:val="005949D3"/>
    <w:rsid w:val="00597E43"/>
    <w:rsid w:val="005A7E4D"/>
    <w:rsid w:val="005B0C6D"/>
    <w:rsid w:val="005C30F3"/>
    <w:rsid w:val="005C7B8E"/>
    <w:rsid w:val="005D5A54"/>
    <w:rsid w:val="005E1A88"/>
    <w:rsid w:val="005E50DF"/>
    <w:rsid w:val="00600BD1"/>
    <w:rsid w:val="0060173C"/>
    <w:rsid w:val="006018AD"/>
    <w:rsid w:val="006034D5"/>
    <w:rsid w:val="0061006B"/>
    <w:rsid w:val="006261F7"/>
    <w:rsid w:val="00641AF9"/>
    <w:rsid w:val="0064476D"/>
    <w:rsid w:val="0065403C"/>
    <w:rsid w:val="00666AE5"/>
    <w:rsid w:val="00671F4A"/>
    <w:rsid w:val="0068099F"/>
    <w:rsid w:val="006A24EF"/>
    <w:rsid w:val="006B0A33"/>
    <w:rsid w:val="006B42F4"/>
    <w:rsid w:val="006C2E4F"/>
    <w:rsid w:val="006C3C67"/>
    <w:rsid w:val="006F1DEC"/>
    <w:rsid w:val="006F2E4A"/>
    <w:rsid w:val="006F3858"/>
    <w:rsid w:val="006F393D"/>
    <w:rsid w:val="006F3C5A"/>
    <w:rsid w:val="006F5FB7"/>
    <w:rsid w:val="0070576D"/>
    <w:rsid w:val="00710F15"/>
    <w:rsid w:val="00736EE6"/>
    <w:rsid w:val="007557FA"/>
    <w:rsid w:val="007601E4"/>
    <w:rsid w:val="00763210"/>
    <w:rsid w:val="00782D1E"/>
    <w:rsid w:val="007A2AE5"/>
    <w:rsid w:val="007B79B8"/>
    <w:rsid w:val="007D2846"/>
    <w:rsid w:val="007E728A"/>
    <w:rsid w:val="008149A2"/>
    <w:rsid w:val="00820E5B"/>
    <w:rsid w:val="008239D8"/>
    <w:rsid w:val="008246BE"/>
    <w:rsid w:val="00830B85"/>
    <w:rsid w:val="008429F9"/>
    <w:rsid w:val="008453C6"/>
    <w:rsid w:val="008479D1"/>
    <w:rsid w:val="008628A4"/>
    <w:rsid w:val="00862FBE"/>
    <w:rsid w:val="008647F0"/>
    <w:rsid w:val="00866754"/>
    <w:rsid w:val="00890C2E"/>
    <w:rsid w:val="00897C28"/>
    <w:rsid w:val="008A3F05"/>
    <w:rsid w:val="008A420D"/>
    <w:rsid w:val="008C0239"/>
    <w:rsid w:val="008C60D5"/>
    <w:rsid w:val="008D0C03"/>
    <w:rsid w:val="008D7FDD"/>
    <w:rsid w:val="008E16F3"/>
    <w:rsid w:val="008E3DCF"/>
    <w:rsid w:val="00903F56"/>
    <w:rsid w:val="0091109F"/>
    <w:rsid w:val="00913338"/>
    <w:rsid w:val="00920AEB"/>
    <w:rsid w:val="00925359"/>
    <w:rsid w:val="00941CCD"/>
    <w:rsid w:val="00947C9E"/>
    <w:rsid w:val="00956751"/>
    <w:rsid w:val="009572C1"/>
    <w:rsid w:val="00962AB3"/>
    <w:rsid w:val="00964386"/>
    <w:rsid w:val="009645C1"/>
    <w:rsid w:val="00964CB3"/>
    <w:rsid w:val="00993459"/>
    <w:rsid w:val="00994CF0"/>
    <w:rsid w:val="009A297C"/>
    <w:rsid w:val="009A31AF"/>
    <w:rsid w:val="009C2384"/>
    <w:rsid w:val="009D679F"/>
    <w:rsid w:val="009E210F"/>
    <w:rsid w:val="009E283E"/>
    <w:rsid w:val="009F0D42"/>
    <w:rsid w:val="009F31F5"/>
    <w:rsid w:val="00A01678"/>
    <w:rsid w:val="00A031B5"/>
    <w:rsid w:val="00A14FCB"/>
    <w:rsid w:val="00A24846"/>
    <w:rsid w:val="00A33AD7"/>
    <w:rsid w:val="00A50575"/>
    <w:rsid w:val="00A5377F"/>
    <w:rsid w:val="00A54504"/>
    <w:rsid w:val="00A54AB1"/>
    <w:rsid w:val="00A81EF3"/>
    <w:rsid w:val="00A8550F"/>
    <w:rsid w:val="00A943F6"/>
    <w:rsid w:val="00AB0D1C"/>
    <w:rsid w:val="00AB4D3F"/>
    <w:rsid w:val="00AB7657"/>
    <w:rsid w:val="00AC6AF5"/>
    <w:rsid w:val="00AD1457"/>
    <w:rsid w:val="00AD60C4"/>
    <w:rsid w:val="00AF29D7"/>
    <w:rsid w:val="00AF4DEE"/>
    <w:rsid w:val="00B05369"/>
    <w:rsid w:val="00B30F18"/>
    <w:rsid w:val="00B3218B"/>
    <w:rsid w:val="00B34E87"/>
    <w:rsid w:val="00B42A4E"/>
    <w:rsid w:val="00B61951"/>
    <w:rsid w:val="00B713DD"/>
    <w:rsid w:val="00B72292"/>
    <w:rsid w:val="00B72BD8"/>
    <w:rsid w:val="00B846CA"/>
    <w:rsid w:val="00BA3F39"/>
    <w:rsid w:val="00BA50D0"/>
    <w:rsid w:val="00BB6EEA"/>
    <w:rsid w:val="00BC1377"/>
    <w:rsid w:val="00BD5849"/>
    <w:rsid w:val="00BD6BBD"/>
    <w:rsid w:val="00BF3D6C"/>
    <w:rsid w:val="00BF5B96"/>
    <w:rsid w:val="00C127F2"/>
    <w:rsid w:val="00C129F6"/>
    <w:rsid w:val="00C16097"/>
    <w:rsid w:val="00C16AC1"/>
    <w:rsid w:val="00C200EB"/>
    <w:rsid w:val="00C22795"/>
    <w:rsid w:val="00C322FB"/>
    <w:rsid w:val="00C477D5"/>
    <w:rsid w:val="00C5038F"/>
    <w:rsid w:val="00C60734"/>
    <w:rsid w:val="00C6282B"/>
    <w:rsid w:val="00C632BF"/>
    <w:rsid w:val="00C70D28"/>
    <w:rsid w:val="00C72DC1"/>
    <w:rsid w:val="00C75C71"/>
    <w:rsid w:val="00C819B7"/>
    <w:rsid w:val="00C956A8"/>
    <w:rsid w:val="00CA6F70"/>
    <w:rsid w:val="00CA7BFC"/>
    <w:rsid w:val="00CB3BB8"/>
    <w:rsid w:val="00CB46B3"/>
    <w:rsid w:val="00CC48E9"/>
    <w:rsid w:val="00CD4C23"/>
    <w:rsid w:val="00CD5664"/>
    <w:rsid w:val="00CE1958"/>
    <w:rsid w:val="00D11FCD"/>
    <w:rsid w:val="00D13FE4"/>
    <w:rsid w:val="00D16B60"/>
    <w:rsid w:val="00D366C1"/>
    <w:rsid w:val="00D410E9"/>
    <w:rsid w:val="00D416BB"/>
    <w:rsid w:val="00D62585"/>
    <w:rsid w:val="00D80046"/>
    <w:rsid w:val="00D8421F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DE7234"/>
    <w:rsid w:val="00E0141A"/>
    <w:rsid w:val="00E05D90"/>
    <w:rsid w:val="00E1255B"/>
    <w:rsid w:val="00E25B67"/>
    <w:rsid w:val="00E3465B"/>
    <w:rsid w:val="00E37439"/>
    <w:rsid w:val="00E45223"/>
    <w:rsid w:val="00E645FB"/>
    <w:rsid w:val="00E65A7A"/>
    <w:rsid w:val="00E66235"/>
    <w:rsid w:val="00E77793"/>
    <w:rsid w:val="00E846A4"/>
    <w:rsid w:val="00E862DC"/>
    <w:rsid w:val="00E87B4A"/>
    <w:rsid w:val="00E90C5F"/>
    <w:rsid w:val="00E978AC"/>
    <w:rsid w:val="00EA59D7"/>
    <w:rsid w:val="00EA6142"/>
    <w:rsid w:val="00EF042F"/>
    <w:rsid w:val="00F075A2"/>
    <w:rsid w:val="00F11FA3"/>
    <w:rsid w:val="00F17900"/>
    <w:rsid w:val="00F2466A"/>
    <w:rsid w:val="00F47418"/>
    <w:rsid w:val="00F50657"/>
    <w:rsid w:val="00F5752F"/>
    <w:rsid w:val="00F61F24"/>
    <w:rsid w:val="00F673E6"/>
    <w:rsid w:val="00F801EB"/>
    <w:rsid w:val="00FA2709"/>
    <w:rsid w:val="00FC4949"/>
    <w:rsid w:val="00FE1710"/>
    <w:rsid w:val="00FE38AD"/>
    <w:rsid w:val="00FE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index.php/2012-09-13-06-19-34/topothetiseis-ekp-kon/1913-ypiresiakes-metavoles-2019-2020-04-09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C5F895-F06C-4716-AB46-390D64D9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61</cp:revision>
  <dcterms:created xsi:type="dcterms:W3CDTF">2019-03-15T13:37:00Z</dcterms:created>
  <dcterms:modified xsi:type="dcterms:W3CDTF">2019-09-04T15:49:00Z</dcterms:modified>
</cp:coreProperties>
</file>