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>ΑΠΟΦΑΣΕΙΣ ΠΥΣΔΕ</w:t>
      </w:r>
      <w:r w:rsidR="00925FE5">
        <w:rPr>
          <w:b/>
          <w:u w:val="single"/>
        </w:rPr>
        <w:t xml:space="preserve"> ΕΠΙΛΟΓΗΣ</w:t>
      </w:r>
      <w:r w:rsidRPr="00925359">
        <w:rPr>
          <w:b/>
          <w:u w:val="single"/>
        </w:rPr>
        <w:t xml:space="preserve"> </w:t>
      </w:r>
      <w:r w:rsidR="00EB07EA" w:rsidRPr="00EB07EA">
        <w:rPr>
          <w:b/>
          <w:u w:val="single"/>
        </w:rPr>
        <w:t>20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2B6865" w:rsidRPr="002B6865">
        <w:rPr>
          <w:b/>
          <w:u w:val="single"/>
        </w:rPr>
        <w:t>9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EB07EA">
        <w:t>Παρασκευή</w:t>
      </w:r>
      <w:r w:rsidR="00E978AC">
        <w:t xml:space="preserve"> </w:t>
      </w:r>
      <w:r w:rsidR="00EB07EA">
        <w:t>20</w:t>
      </w:r>
      <w:r>
        <w:t>-</w:t>
      </w:r>
      <w:r w:rsidR="008D7FDD">
        <w:t>0</w:t>
      </w:r>
      <w:r w:rsidR="002B6865" w:rsidRPr="002B6865">
        <w:t>9</w:t>
      </w:r>
      <w:r>
        <w:t>-201</w:t>
      </w:r>
      <w:r w:rsidR="008D7FDD">
        <w:t>9</w:t>
      </w:r>
      <w:r>
        <w:t>, στις 1</w:t>
      </w:r>
      <w:r w:rsidR="00925FE5">
        <w:t>3</w:t>
      </w:r>
      <w:r>
        <w:t>:</w:t>
      </w:r>
      <w:r w:rsidR="00EB07EA">
        <w:t>15</w:t>
      </w:r>
      <w:r w:rsidR="001C3D21">
        <w:t xml:space="preserve"> το διευρυμένο </w:t>
      </w:r>
      <w:r>
        <w:t>ΠΥΣΔΕ</w:t>
      </w:r>
      <w:r w:rsidR="00925FE5">
        <w:t xml:space="preserve"> (Συμβούλιο Επιλογής)</w:t>
      </w:r>
      <w:r>
        <w:t xml:space="preserve"> Έβρου, με παρόντα μέ</w:t>
      </w:r>
      <w:r w:rsidR="00C60734">
        <w:t xml:space="preserve">λη τους :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F673E6">
        <w:t>Λημνιό</w:t>
      </w:r>
      <w:proofErr w:type="spellEnd"/>
      <w:r w:rsidR="00F673E6">
        <w:t xml:space="preserve"> Νικόλαο, </w:t>
      </w:r>
      <w:r w:rsidR="009E3EB7">
        <w:t>Πλακωτή Ελένη</w:t>
      </w:r>
      <w:r w:rsidR="00CE71B5">
        <w:t>,</w:t>
      </w:r>
      <w:r w:rsidR="00A769CF">
        <w:t xml:space="preserve"> Παπαδοπούλου Μακρίνα,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9E3EB7" w:rsidRDefault="009E3EB7" w:rsidP="009E3EB7">
      <w:pPr>
        <w:jc w:val="both"/>
      </w:pPr>
      <w:r w:rsidRPr="009E3EB7">
        <w:t>Απουσίαζαν δικαιολογημένα</w:t>
      </w:r>
      <w:r>
        <w:t xml:space="preserve"> </w:t>
      </w:r>
      <w:r w:rsidRPr="009E3EB7">
        <w:t xml:space="preserve">η κ. Σαμαρά Αικατερίνη, Συντονίστρια </w:t>
      </w:r>
      <w:proofErr w:type="spellStart"/>
      <w:r w:rsidRPr="009E3EB7">
        <w:t>Εκπ</w:t>
      </w:r>
      <w:proofErr w:type="spellEnd"/>
      <w:r w:rsidRPr="009E3EB7">
        <w:t>/</w:t>
      </w:r>
      <w:proofErr w:type="spellStart"/>
      <w:r w:rsidRPr="009E3EB7">
        <w:t>κού</w:t>
      </w:r>
      <w:proofErr w:type="spellEnd"/>
      <w:r w:rsidRPr="009E3EB7">
        <w:t xml:space="preserve"> Έργου κλάδου ΠΕ02 του Π.Ε.Κ.Ε.Σ. Αν. Μακεδονίας – Θράκης, μέλος του ΠΥΣΔΕ ως Συμβουλίου Επιλογής, καθώς κι o αναπληρωτής της κ. </w:t>
      </w:r>
      <w:proofErr w:type="spellStart"/>
      <w:r w:rsidRPr="009E3EB7">
        <w:t>Τζάστας</w:t>
      </w:r>
      <w:proofErr w:type="spellEnd"/>
      <w:r w:rsidRPr="009E3EB7">
        <w:t xml:space="preserve"> Γεώργιος, Συντονιστής Εκπαιδευτικού Έργου κλάδου ΠΕ04 του Π.Ε</w:t>
      </w:r>
      <w:r>
        <w:t>.Κ.Ε.Σ. Αν. Μακεδονίας – Θράκης</w:t>
      </w:r>
      <w:r w:rsidRPr="009E3EB7">
        <w:t>.</w:t>
      </w:r>
    </w:p>
    <w:p w:rsidR="00F673E6" w:rsidRPr="00493D38" w:rsidRDefault="002E06D3" w:rsidP="00F673E6">
      <w:pPr>
        <w:jc w:val="both"/>
        <w:rPr>
          <w:b/>
        </w:rPr>
      </w:pPr>
      <w:r w:rsidRPr="00493D38">
        <w:rPr>
          <w:b/>
        </w:rPr>
        <w:t>Α. Θέματα ημερήσιας διάταξης:</w:t>
      </w:r>
    </w:p>
    <w:p w:rsidR="00925FE5" w:rsidRDefault="00925FE5" w:rsidP="00925FE5">
      <w:pPr>
        <w:tabs>
          <w:tab w:val="left" w:pos="284"/>
        </w:tabs>
        <w:spacing w:before="160" w:after="160"/>
        <w:jc w:val="both"/>
        <w:rPr>
          <w:i/>
        </w:rPr>
      </w:pPr>
      <w:r w:rsidRPr="00A37081">
        <w:rPr>
          <w:i/>
        </w:rPr>
        <w:t xml:space="preserve">1. </w:t>
      </w:r>
      <w:r w:rsidR="00EB07EA" w:rsidRPr="00EB07EA">
        <w:rPr>
          <w:i/>
        </w:rPr>
        <w:t>Εξέταση τυχουσών ενστάσεων και αναπροσαρμογή των πινάκων δεκτών και μη δεκτών υποψηφίων στη  διαδικασία επιλογής και τοποθέτησης των Διευθυντών Σχολικών Μονάδων και Εργαστηριακών Κέντρων, σε σχολικές μονάδες της ΔΙΔΕ ΕΒΡΟΥ.</w:t>
      </w:r>
    </w:p>
    <w:p w:rsidR="00F75DE0" w:rsidRDefault="00F75DE0" w:rsidP="00925FE5">
      <w:pPr>
        <w:tabs>
          <w:tab w:val="left" w:pos="284"/>
        </w:tabs>
        <w:spacing w:before="160" w:after="160"/>
        <w:jc w:val="both"/>
        <w:rPr>
          <w:i/>
        </w:rPr>
      </w:pPr>
      <w:r>
        <w:t xml:space="preserve">Το Συμβούλιο, αφού έλαβε υπόψη του, ότι δεν υπεβλήθησαν ενστάσεις κατά </w:t>
      </w:r>
      <w:r w:rsidRPr="00EB07EA">
        <w:rPr>
          <w:i/>
        </w:rPr>
        <w:t>των πινάκων δεκτών και μη δεκτών υποψηφίων στη διαδικασία επιλογής και τοποθέτησης των Διευθυντών Σχολικών Μονάδων και Εργαστηριακών Κέντρων, σε σχολικές μονάδες της ΔΙΔΕ ΕΒΡΟΥ</w:t>
      </w:r>
      <w:r>
        <w:rPr>
          <w:i/>
        </w:rPr>
        <w:t>, προχώρησε στην αναπροσαρμογή των εν λόγω πινάκων οι οποίοι έχουν ως εξής:</w:t>
      </w:r>
    </w:p>
    <w:p w:rsidR="00F75DE0" w:rsidRDefault="00F75DE0" w:rsidP="00925FE5">
      <w:pPr>
        <w:tabs>
          <w:tab w:val="left" w:pos="284"/>
        </w:tabs>
        <w:spacing w:before="160" w:after="160"/>
        <w:jc w:val="both"/>
        <w:rPr>
          <w:i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587"/>
        <w:gridCol w:w="2147"/>
        <w:gridCol w:w="1985"/>
        <w:gridCol w:w="1626"/>
      </w:tblGrid>
      <w:tr w:rsidR="00F75DE0" w:rsidRPr="00302E77" w:rsidTr="00493D38">
        <w:trPr>
          <w:trHeight w:val="408"/>
        </w:trPr>
        <w:tc>
          <w:tcPr>
            <w:tcW w:w="6061" w:type="dxa"/>
            <w:gridSpan w:val="4"/>
          </w:tcPr>
          <w:p w:rsidR="00F75DE0" w:rsidRPr="00F75DE0" w:rsidRDefault="00F75DE0" w:rsidP="00F75DE0">
            <w:pPr>
              <w:tabs>
                <w:tab w:val="left" w:pos="284"/>
              </w:tabs>
              <w:spacing w:before="160" w:after="1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75DE0">
              <w:rPr>
                <w:rFonts w:ascii="Calibri" w:hAnsi="Calibri"/>
                <w:b/>
                <w:sz w:val="24"/>
                <w:szCs w:val="24"/>
              </w:rPr>
              <w:t>ΠΙΝΑΚΑΣ ΔΕΚΤΩΝ</w:t>
            </w:r>
          </w:p>
        </w:tc>
      </w:tr>
      <w:tr w:rsidR="00CD4A8A" w:rsidRPr="00CD4A8A" w:rsidTr="00493D38">
        <w:trPr>
          <w:trHeight w:val="489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 xml:space="preserve">ΕΠΩΝΥΜΟ 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ΟΝΟΜΑ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</w:tr>
      <w:tr w:rsidR="00CD4A8A" w:rsidRPr="00CD4A8A" w:rsidTr="00CD4A8A">
        <w:trPr>
          <w:trHeight w:val="343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ΖΑΧΟΥ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ΑΘΑΝΑΣΙΑ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ΠΕ02</w:t>
            </w:r>
          </w:p>
        </w:tc>
      </w:tr>
      <w:tr w:rsidR="00CD4A8A" w:rsidRPr="00CD4A8A" w:rsidTr="00CD4A8A">
        <w:trPr>
          <w:trHeight w:val="407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 xml:space="preserve">ΤΑΜΠΑΚΗ 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ΚΑΛΛΙΟΠΗ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ΠΕ02</w:t>
            </w:r>
          </w:p>
        </w:tc>
      </w:tr>
      <w:tr w:rsidR="00CD4A8A" w:rsidRPr="00CD4A8A" w:rsidTr="00CD4A8A">
        <w:trPr>
          <w:trHeight w:val="407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ΧΑΡΑΛΑΜΠΙΔΟΥ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ΑΓΓΕΛΙΚΗ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ΠΕ02</w:t>
            </w:r>
          </w:p>
        </w:tc>
      </w:tr>
      <w:tr w:rsidR="00CD4A8A" w:rsidRPr="00CD4A8A" w:rsidTr="00CD4A8A">
        <w:trPr>
          <w:trHeight w:val="365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ΚΕΦΑΛΑΣ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ΔΗΜΗΤΡΙΟΣ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ΠΕ04.02</w:t>
            </w:r>
          </w:p>
        </w:tc>
      </w:tr>
      <w:tr w:rsidR="00CD4A8A" w:rsidRPr="00CD4A8A" w:rsidTr="00CD4A8A">
        <w:trPr>
          <w:trHeight w:val="345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ΚΑΤΣΑΡΟΥ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ΧΡΥΣΟΥΛΑ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ΠΕ06</w:t>
            </w:r>
          </w:p>
        </w:tc>
      </w:tr>
      <w:tr w:rsidR="00CD4A8A" w:rsidRPr="00CD4A8A" w:rsidTr="00CD4A8A">
        <w:trPr>
          <w:trHeight w:val="339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ΜΠΙΛΙΜΠΙΝΗ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ΕΥΤΕΡΠΗ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ΠΕ06</w:t>
            </w:r>
          </w:p>
        </w:tc>
      </w:tr>
      <w:tr w:rsidR="00CD4A8A" w:rsidRPr="00CD4A8A" w:rsidTr="00CD4A8A">
        <w:trPr>
          <w:trHeight w:val="339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ΚΕΖΑΝΤΖΑΝΙΔΟΥ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ΣΟΦΙΑ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ΠΕ07</w:t>
            </w:r>
          </w:p>
        </w:tc>
      </w:tr>
      <w:tr w:rsidR="00CD4A8A" w:rsidRPr="00CD4A8A" w:rsidTr="00CD4A8A">
        <w:trPr>
          <w:trHeight w:val="339"/>
        </w:trPr>
        <w:tc>
          <w:tcPr>
            <w:tcW w:w="303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ΑΡΑΒΙΑΣ</w:t>
            </w:r>
          </w:p>
        </w:tc>
        <w:tc>
          <w:tcPr>
            <w:tcW w:w="1985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ΕΥΣΤΡΑΤΙΟΣ</w:t>
            </w:r>
          </w:p>
        </w:tc>
        <w:tc>
          <w:tcPr>
            <w:tcW w:w="1626" w:type="dxa"/>
          </w:tcPr>
          <w:p w:rsidR="00CD4A8A" w:rsidRPr="00CD4A8A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CD4A8A">
              <w:rPr>
                <w:rFonts w:ascii="Calibri" w:hAnsi="Calibri"/>
                <w:sz w:val="24"/>
                <w:szCs w:val="24"/>
              </w:rPr>
              <w:t>ΠΕ86</w:t>
            </w:r>
          </w:p>
        </w:tc>
      </w:tr>
    </w:tbl>
    <w:p w:rsidR="00F75DE0" w:rsidRDefault="00F75DE0" w:rsidP="00925FE5">
      <w:pPr>
        <w:tabs>
          <w:tab w:val="left" w:pos="284"/>
        </w:tabs>
        <w:spacing w:before="160" w:after="160"/>
        <w:jc w:val="both"/>
      </w:pPr>
    </w:p>
    <w:tbl>
      <w:tblPr>
        <w:tblStyle w:val="a4"/>
        <w:tblW w:w="0" w:type="auto"/>
        <w:tblInd w:w="959" w:type="dxa"/>
        <w:tblLook w:val="04A0"/>
      </w:tblPr>
      <w:tblGrid>
        <w:gridCol w:w="587"/>
        <w:gridCol w:w="2147"/>
        <w:gridCol w:w="1985"/>
        <w:gridCol w:w="1701"/>
      </w:tblGrid>
      <w:tr w:rsidR="00F75DE0" w:rsidRPr="00302E77" w:rsidTr="00CD4A8A">
        <w:trPr>
          <w:trHeight w:val="291"/>
        </w:trPr>
        <w:tc>
          <w:tcPr>
            <w:tcW w:w="6136" w:type="dxa"/>
            <w:gridSpan w:val="4"/>
          </w:tcPr>
          <w:p w:rsidR="00F75DE0" w:rsidRPr="00F75DE0" w:rsidRDefault="00F75DE0" w:rsidP="00F75DE0">
            <w:pPr>
              <w:tabs>
                <w:tab w:val="left" w:pos="284"/>
              </w:tabs>
              <w:spacing w:before="160" w:after="1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75DE0">
              <w:rPr>
                <w:rFonts w:ascii="Calibri" w:hAnsi="Calibri"/>
                <w:b/>
                <w:sz w:val="24"/>
                <w:szCs w:val="24"/>
              </w:rPr>
              <w:lastRenderedPageBreak/>
              <w:t>ΠΙΝΑΚΑΣ</w:t>
            </w:r>
            <w:r w:rsidRPr="00F75DE0">
              <w:rPr>
                <w:rFonts w:ascii="Calibri" w:hAnsi="Calibri"/>
                <w:b/>
                <w:sz w:val="24"/>
                <w:szCs w:val="24"/>
              </w:rPr>
              <w:t xml:space="preserve"> ΜΗ </w:t>
            </w:r>
            <w:r w:rsidRPr="00F75DE0">
              <w:rPr>
                <w:rFonts w:ascii="Calibri" w:hAnsi="Calibri"/>
                <w:b/>
                <w:sz w:val="24"/>
                <w:szCs w:val="24"/>
              </w:rPr>
              <w:t>ΔΕΚΤΩΝ</w:t>
            </w:r>
          </w:p>
        </w:tc>
      </w:tr>
      <w:tr w:rsidR="00CD4A8A" w:rsidRPr="00F75DE0" w:rsidTr="00CD4A8A">
        <w:trPr>
          <w:trHeight w:val="291"/>
        </w:trPr>
        <w:tc>
          <w:tcPr>
            <w:tcW w:w="303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147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 xml:space="preserve">ΕΠΩΝΥΜΟ </w:t>
            </w:r>
          </w:p>
        </w:tc>
        <w:tc>
          <w:tcPr>
            <w:tcW w:w="1985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ΟΝΟΜΑ</w:t>
            </w:r>
          </w:p>
        </w:tc>
        <w:tc>
          <w:tcPr>
            <w:tcW w:w="1701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</w:tr>
      <w:tr w:rsidR="00CD4A8A" w:rsidRPr="00F75DE0" w:rsidTr="00CD4A8A">
        <w:trPr>
          <w:trHeight w:val="609"/>
        </w:trPr>
        <w:tc>
          <w:tcPr>
            <w:tcW w:w="303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ΒΙΤΣΑΣ</w:t>
            </w:r>
          </w:p>
        </w:tc>
        <w:tc>
          <w:tcPr>
            <w:tcW w:w="1985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ΑΘΑΝΑΣΙΟΣ</w:t>
            </w:r>
          </w:p>
        </w:tc>
        <w:tc>
          <w:tcPr>
            <w:tcW w:w="1701" w:type="dxa"/>
          </w:tcPr>
          <w:p w:rsidR="00CD4A8A" w:rsidRPr="00F75DE0" w:rsidRDefault="00CD4A8A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4"/>
                <w:szCs w:val="24"/>
              </w:rPr>
            </w:pPr>
            <w:r w:rsidRPr="00F75DE0">
              <w:rPr>
                <w:rFonts w:ascii="Calibri" w:hAnsi="Calibri"/>
                <w:sz w:val="24"/>
                <w:szCs w:val="24"/>
              </w:rPr>
              <w:t>ΠΕ03</w:t>
            </w:r>
          </w:p>
        </w:tc>
      </w:tr>
    </w:tbl>
    <w:p w:rsidR="00F75DE0" w:rsidRPr="00F75DE0" w:rsidRDefault="00F75DE0" w:rsidP="00925FE5">
      <w:pPr>
        <w:tabs>
          <w:tab w:val="left" w:pos="284"/>
        </w:tabs>
        <w:spacing w:before="160" w:after="160"/>
        <w:jc w:val="both"/>
      </w:pPr>
    </w:p>
    <w:sectPr w:rsidR="00F75DE0" w:rsidRPr="00F75DE0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61" w:rsidRDefault="000C6461" w:rsidP="00C477D5">
      <w:pPr>
        <w:spacing w:after="0" w:line="240" w:lineRule="auto"/>
      </w:pPr>
      <w:r>
        <w:separator/>
      </w:r>
    </w:p>
  </w:endnote>
  <w:endnote w:type="continuationSeparator" w:id="0">
    <w:p w:rsidR="000C6461" w:rsidRDefault="000C6461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61" w:rsidRDefault="000C6461" w:rsidP="00C477D5">
      <w:pPr>
        <w:spacing w:after="0" w:line="240" w:lineRule="auto"/>
      </w:pPr>
      <w:r>
        <w:separator/>
      </w:r>
    </w:p>
  </w:footnote>
  <w:footnote w:type="continuationSeparator" w:id="0">
    <w:p w:rsidR="000C6461" w:rsidRDefault="000C6461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8"/>
  </w:num>
  <w:num w:numId="7">
    <w:abstractNumId w:val="1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7"/>
  </w:num>
  <w:num w:numId="26">
    <w:abstractNumId w:val="4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83E48"/>
    <w:rsid w:val="00090408"/>
    <w:rsid w:val="00091E2B"/>
    <w:rsid w:val="000A2FFC"/>
    <w:rsid w:val="000A7ACA"/>
    <w:rsid w:val="000B0152"/>
    <w:rsid w:val="000B5112"/>
    <w:rsid w:val="000C6461"/>
    <w:rsid w:val="000D56F7"/>
    <w:rsid w:val="000E16DD"/>
    <w:rsid w:val="000F1F17"/>
    <w:rsid w:val="000F271F"/>
    <w:rsid w:val="00112B7E"/>
    <w:rsid w:val="00115DAE"/>
    <w:rsid w:val="001207BC"/>
    <w:rsid w:val="00125060"/>
    <w:rsid w:val="00132408"/>
    <w:rsid w:val="00150EEF"/>
    <w:rsid w:val="0016068A"/>
    <w:rsid w:val="00166DBE"/>
    <w:rsid w:val="00180196"/>
    <w:rsid w:val="001801C4"/>
    <w:rsid w:val="00182BAE"/>
    <w:rsid w:val="00185C02"/>
    <w:rsid w:val="00195D8A"/>
    <w:rsid w:val="001A030C"/>
    <w:rsid w:val="001B257B"/>
    <w:rsid w:val="001B38FB"/>
    <w:rsid w:val="001C3D21"/>
    <w:rsid w:val="001D2507"/>
    <w:rsid w:val="001F1423"/>
    <w:rsid w:val="001F54F8"/>
    <w:rsid w:val="001F5E69"/>
    <w:rsid w:val="00201D2C"/>
    <w:rsid w:val="0021058A"/>
    <w:rsid w:val="00224C29"/>
    <w:rsid w:val="0023515E"/>
    <w:rsid w:val="0027373E"/>
    <w:rsid w:val="002B0D11"/>
    <w:rsid w:val="002B14B3"/>
    <w:rsid w:val="002B6865"/>
    <w:rsid w:val="002B6D85"/>
    <w:rsid w:val="002C30A7"/>
    <w:rsid w:val="002C6574"/>
    <w:rsid w:val="002D20FD"/>
    <w:rsid w:val="002E06D3"/>
    <w:rsid w:val="002E1B88"/>
    <w:rsid w:val="00306067"/>
    <w:rsid w:val="003119C2"/>
    <w:rsid w:val="00324B2F"/>
    <w:rsid w:val="0032689A"/>
    <w:rsid w:val="0033352D"/>
    <w:rsid w:val="00343F35"/>
    <w:rsid w:val="0035027C"/>
    <w:rsid w:val="00356986"/>
    <w:rsid w:val="0036284B"/>
    <w:rsid w:val="003678AA"/>
    <w:rsid w:val="0038246A"/>
    <w:rsid w:val="00386B91"/>
    <w:rsid w:val="00390B85"/>
    <w:rsid w:val="003910F0"/>
    <w:rsid w:val="003975A1"/>
    <w:rsid w:val="003D42C4"/>
    <w:rsid w:val="003D619A"/>
    <w:rsid w:val="003F44CC"/>
    <w:rsid w:val="004031CF"/>
    <w:rsid w:val="004154A2"/>
    <w:rsid w:val="004407D2"/>
    <w:rsid w:val="00447C45"/>
    <w:rsid w:val="0048153E"/>
    <w:rsid w:val="00486595"/>
    <w:rsid w:val="00493D38"/>
    <w:rsid w:val="004B06B6"/>
    <w:rsid w:val="004C753B"/>
    <w:rsid w:val="004E7D3D"/>
    <w:rsid w:val="004F4E30"/>
    <w:rsid w:val="00532115"/>
    <w:rsid w:val="0055183E"/>
    <w:rsid w:val="00553D13"/>
    <w:rsid w:val="005726C8"/>
    <w:rsid w:val="0057459C"/>
    <w:rsid w:val="00587495"/>
    <w:rsid w:val="005903E0"/>
    <w:rsid w:val="005944AD"/>
    <w:rsid w:val="005A7E4D"/>
    <w:rsid w:val="005C7B8E"/>
    <w:rsid w:val="005D6242"/>
    <w:rsid w:val="005E1A88"/>
    <w:rsid w:val="00600BD1"/>
    <w:rsid w:val="0060173C"/>
    <w:rsid w:val="006034D5"/>
    <w:rsid w:val="006261F7"/>
    <w:rsid w:val="00626947"/>
    <w:rsid w:val="00641AF9"/>
    <w:rsid w:val="0065403C"/>
    <w:rsid w:val="00666AE5"/>
    <w:rsid w:val="00671F4A"/>
    <w:rsid w:val="006840BA"/>
    <w:rsid w:val="006A1F4F"/>
    <w:rsid w:val="006B42F4"/>
    <w:rsid w:val="006F1DEC"/>
    <w:rsid w:val="006F3858"/>
    <w:rsid w:val="006F393D"/>
    <w:rsid w:val="006F3C5A"/>
    <w:rsid w:val="006F5FB7"/>
    <w:rsid w:val="0070576D"/>
    <w:rsid w:val="00763210"/>
    <w:rsid w:val="00782D1E"/>
    <w:rsid w:val="00796A2A"/>
    <w:rsid w:val="007D2846"/>
    <w:rsid w:val="007F61EB"/>
    <w:rsid w:val="008239D8"/>
    <w:rsid w:val="008246BE"/>
    <w:rsid w:val="00830B85"/>
    <w:rsid w:val="008453C6"/>
    <w:rsid w:val="008479D1"/>
    <w:rsid w:val="00862FBE"/>
    <w:rsid w:val="00866754"/>
    <w:rsid w:val="00890C2E"/>
    <w:rsid w:val="00890F33"/>
    <w:rsid w:val="00897C28"/>
    <w:rsid w:val="008A3F05"/>
    <w:rsid w:val="008A420D"/>
    <w:rsid w:val="008C0239"/>
    <w:rsid w:val="008C60D5"/>
    <w:rsid w:val="008D7FDD"/>
    <w:rsid w:val="008E16F3"/>
    <w:rsid w:val="008E3DCF"/>
    <w:rsid w:val="00901D43"/>
    <w:rsid w:val="00905839"/>
    <w:rsid w:val="009107A2"/>
    <w:rsid w:val="00913338"/>
    <w:rsid w:val="00920AEB"/>
    <w:rsid w:val="00925359"/>
    <w:rsid w:val="00925FE5"/>
    <w:rsid w:val="00931EF7"/>
    <w:rsid w:val="00941CCD"/>
    <w:rsid w:val="00962AB3"/>
    <w:rsid w:val="00964386"/>
    <w:rsid w:val="009A297C"/>
    <w:rsid w:val="009C2384"/>
    <w:rsid w:val="009C7B9B"/>
    <w:rsid w:val="009D4D24"/>
    <w:rsid w:val="009D679F"/>
    <w:rsid w:val="009E210F"/>
    <w:rsid w:val="009E283E"/>
    <w:rsid w:val="009E3EB7"/>
    <w:rsid w:val="009F0D42"/>
    <w:rsid w:val="009F31F5"/>
    <w:rsid w:val="00A01678"/>
    <w:rsid w:val="00A14FCB"/>
    <w:rsid w:val="00A37081"/>
    <w:rsid w:val="00A5377F"/>
    <w:rsid w:val="00A54AB1"/>
    <w:rsid w:val="00A769CF"/>
    <w:rsid w:val="00A81EF3"/>
    <w:rsid w:val="00A8550F"/>
    <w:rsid w:val="00A943F6"/>
    <w:rsid w:val="00AA4650"/>
    <w:rsid w:val="00AB0D1C"/>
    <w:rsid w:val="00AB7657"/>
    <w:rsid w:val="00AC2F98"/>
    <w:rsid w:val="00AC6AF5"/>
    <w:rsid w:val="00AD1457"/>
    <w:rsid w:val="00AD60C4"/>
    <w:rsid w:val="00B25315"/>
    <w:rsid w:val="00B30F18"/>
    <w:rsid w:val="00B3218B"/>
    <w:rsid w:val="00B42A4E"/>
    <w:rsid w:val="00B61951"/>
    <w:rsid w:val="00B72292"/>
    <w:rsid w:val="00B846CA"/>
    <w:rsid w:val="00BA3F39"/>
    <w:rsid w:val="00BB4F1F"/>
    <w:rsid w:val="00BB6EEA"/>
    <w:rsid w:val="00BB7BB6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3BB8"/>
    <w:rsid w:val="00CB46B3"/>
    <w:rsid w:val="00CC48E9"/>
    <w:rsid w:val="00CD4A8A"/>
    <w:rsid w:val="00CD5664"/>
    <w:rsid w:val="00CE71B5"/>
    <w:rsid w:val="00D11FCD"/>
    <w:rsid w:val="00D13FE4"/>
    <w:rsid w:val="00D410E9"/>
    <w:rsid w:val="00D432F2"/>
    <w:rsid w:val="00D62585"/>
    <w:rsid w:val="00D80046"/>
    <w:rsid w:val="00D8421F"/>
    <w:rsid w:val="00D96363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E0141A"/>
    <w:rsid w:val="00E05D90"/>
    <w:rsid w:val="00E1255B"/>
    <w:rsid w:val="00E25B67"/>
    <w:rsid w:val="00E3465B"/>
    <w:rsid w:val="00E35149"/>
    <w:rsid w:val="00E645FB"/>
    <w:rsid w:val="00E66235"/>
    <w:rsid w:val="00E846A4"/>
    <w:rsid w:val="00E978AC"/>
    <w:rsid w:val="00EA59D7"/>
    <w:rsid w:val="00EA6142"/>
    <w:rsid w:val="00EB07EA"/>
    <w:rsid w:val="00ED5D19"/>
    <w:rsid w:val="00EF042F"/>
    <w:rsid w:val="00F11FA3"/>
    <w:rsid w:val="00F17900"/>
    <w:rsid w:val="00F2466A"/>
    <w:rsid w:val="00F612AC"/>
    <w:rsid w:val="00F673E6"/>
    <w:rsid w:val="00F75DE0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339BD1-D93D-4F9C-B90C-F5DD811E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25</cp:revision>
  <dcterms:created xsi:type="dcterms:W3CDTF">2019-03-15T13:37:00Z</dcterms:created>
  <dcterms:modified xsi:type="dcterms:W3CDTF">2019-09-20T12:28:00Z</dcterms:modified>
</cp:coreProperties>
</file>