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64476D" w:rsidRPr="0064476D">
        <w:rPr>
          <w:b/>
          <w:u w:val="single"/>
        </w:rPr>
        <w:t>2</w:t>
      </w:r>
      <w:r w:rsidR="00DE7234">
        <w:rPr>
          <w:b/>
          <w:u w:val="single"/>
        </w:rPr>
        <w:t>9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91109F" w:rsidRPr="0091109F">
        <w:rPr>
          <w:b/>
          <w:u w:val="single"/>
        </w:rPr>
        <w:t>8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64476D">
        <w:t>Π</w:t>
      </w:r>
      <w:r w:rsidR="0091109F">
        <w:t>έμπτη</w:t>
      </w:r>
      <w:r w:rsidR="00E978AC">
        <w:t xml:space="preserve"> </w:t>
      </w:r>
      <w:r w:rsidR="0064476D">
        <w:t>2</w:t>
      </w:r>
      <w:r w:rsidR="00DE7234">
        <w:t>9</w:t>
      </w:r>
      <w:r>
        <w:t>-</w:t>
      </w:r>
      <w:r w:rsidR="008D7FDD">
        <w:t>0</w:t>
      </w:r>
      <w:r w:rsidR="0091109F">
        <w:t>8</w:t>
      </w:r>
      <w:r>
        <w:t>-201</w:t>
      </w:r>
      <w:r w:rsidR="008D7FDD">
        <w:t>9</w:t>
      </w:r>
      <w:r>
        <w:t>, στις 1</w:t>
      </w:r>
      <w:r w:rsidR="00DE7234">
        <w:t>0</w:t>
      </w:r>
      <w:r>
        <w:t>:</w:t>
      </w:r>
      <w:r w:rsidR="00DE7234">
        <w:t>0</w:t>
      </w:r>
      <w:r>
        <w:t>0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DE7234">
        <w:t>Χαρταμπά</w:t>
      </w:r>
      <w:proofErr w:type="spellEnd"/>
      <w:r w:rsidR="00DE7234">
        <w:t xml:space="preserve"> </w:t>
      </w:r>
      <w:proofErr w:type="spellStart"/>
      <w:r w:rsidR="00DE7234">
        <w:t>Ασανιώ</w:t>
      </w:r>
      <w:proofErr w:type="spellEnd"/>
      <w:r w:rsidR="00DE7234">
        <w:t>,</w:t>
      </w:r>
      <w:r w:rsidR="00F673E6">
        <w:t xml:space="preserve"> </w:t>
      </w:r>
      <w:r w:rsidR="0064476D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DE7234">
        <w:t>Κουσινίδη</w:t>
      </w:r>
      <w:proofErr w:type="spellEnd"/>
      <w:r w:rsidR="00DE7234">
        <w:t xml:space="preserve"> Χαρίλαο </w:t>
      </w:r>
      <w:r w:rsidR="008D7FDD">
        <w:t>και Καλόγερο Γεώργιο</w:t>
      </w:r>
      <w:r>
        <w:t xml:space="preserve">. </w:t>
      </w:r>
    </w:p>
    <w:p w:rsidR="00F673E6" w:rsidRPr="000936D4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DE7234" w:rsidRPr="00290DBC" w:rsidRDefault="00DE7234" w:rsidP="00DE7234">
      <w:pPr>
        <w:pStyle w:val="a3"/>
        <w:numPr>
          <w:ilvl w:val="0"/>
          <w:numId w:val="34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0"/>
          <w:szCs w:val="20"/>
        </w:rPr>
      </w:pPr>
      <w:r w:rsidRPr="00290DBC">
        <w:rPr>
          <w:rFonts w:asciiTheme="minorHAnsi" w:hAnsiTheme="minorHAnsi"/>
          <w:i/>
          <w:sz w:val="20"/>
          <w:szCs w:val="20"/>
        </w:rPr>
        <w:t>Τοποθετήσεις για το σχολικό έτος 2019-2020:</w:t>
      </w:r>
    </w:p>
    <w:p w:rsidR="00DE7234" w:rsidRPr="00290DBC" w:rsidRDefault="00DE7234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 w:rsidRPr="00290D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α</w:t>
      </w:r>
      <w:r w:rsidRPr="00290DBC">
        <w:rPr>
          <w:i/>
          <w:sz w:val="20"/>
          <w:szCs w:val="20"/>
        </w:rPr>
        <w:t>. Εκπαιδευτικών λειτουργικά υπεράριθμων για Συμπλήρωση ωραρίου (ολική ή μερική διάθεση)</w:t>
      </w:r>
      <w:r>
        <w:rPr>
          <w:i/>
          <w:sz w:val="20"/>
          <w:szCs w:val="20"/>
        </w:rPr>
        <w:t>.</w:t>
      </w:r>
    </w:p>
    <w:p w:rsidR="00DE7234" w:rsidRPr="00290DBC" w:rsidRDefault="00DE7234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β</w:t>
      </w:r>
      <w:r w:rsidRPr="00290DBC">
        <w:rPr>
          <w:i/>
          <w:sz w:val="20"/>
          <w:szCs w:val="20"/>
        </w:rPr>
        <w:t>. Εκπαιδευτικών που βρίσκονται στη διάθεση του ΠΥΣΔΕ – Προσωρινές τοποθετήσεις</w:t>
      </w:r>
      <w:r>
        <w:rPr>
          <w:i/>
          <w:sz w:val="20"/>
          <w:szCs w:val="20"/>
        </w:rPr>
        <w:t>.</w:t>
      </w:r>
    </w:p>
    <w:p w:rsidR="00DE7234" w:rsidRPr="00290DBC" w:rsidRDefault="00DE7234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γ</w:t>
      </w:r>
      <w:r w:rsidRPr="00290DBC">
        <w:rPr>
          <w:i/>
          <w:sz w:val="20"/>
          <w:szCs w:val="20"/>
        </w:rPr>
        <w:t>. Εκπαιδευτικών που  αποσπάστηκαν από άλλα ΠΥΣΔΕ ή αιτήθηκαν απόσπασης εντός ΠΥΣΔΕ</w:t>
      </w:r>
      <w:r>
        <w:rPr>
          <w:i/>
          <w:sz w:val="20"/>
          <w:szCs w:val="20"/>
        </w:rPr>
        <w:t>.</w:t>
      </w:r>
    </w:p>
    <w:p w:rsidR="00DE7234" w:rsidRPr="00290DBC" w:rsidRDefault="00DE7234" w:rsidP="00DE7234">
      <w:pPr>
        <w:pStyle w:val="a3"/>
        <w:numPr>
          <w:ilvl w:val="0"/>
          <w:numId w:val="34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 w:rsidRPr="00290DBC">
        <w:rPr>
          <w:rFonts w:asciiTheme="minorHAnsi" w:hAnsiTheme="minorHAnsi"/>
          <w:i/>
        </w:rPr>
        <w:t>Εξέταση αιτήσεων εκπαιδευτικών για αναγνώριση συνάφειας μεταπτυχιακ</w:t>
      </w:r>
      <w:r>
        <w:rPr>
          <w:rFonts w:asciiTheme="minorHAnsi" w:hAnsiTheme="minorHAnsi"/>
          <w:i/>
        </w:rPr>
        <w:t>ών</w:t>
      </w:r>
      <w:r w:rsidRPr="00290DBC">
        <w:rPr>
          <w:rFonts w:asciiTheme="minorHAnsi" w:hAnsiTheme="minorHAnsi"/>
          <w:i/>
        </w:rPr>
        <w:t xml:space="preserve"> τίτλ</w:t>
      </w:r>
      <w:r>
        <w:rPr>
          <w:rFonts w:asciiTheme="minorHAnsi" w:hAnsiTheme="minorHAnsi"/>
          <w:i/>
        </w:rPr>
        <w:t>ων</w:t>
      </w:r>
      <w:r w:rsidRPr="00290DBC">
        <w:rPr>
          <w:rFonts w:asciiTheme="minorHAnsi" w:hAnsiTheme="minorHAnsi"/>
          <w:i/>
        </w:rPr>
        <w:t xml:space="preserve"> σπουδών</w:t>
      </w:r>
      <w:r>
        <w:rPr>
          <w:rFonts w:asciiTheme="minorHAnsi" w:hAnsiTheme="minorHAnsi"/>
          <w:i/>
        </w:rPr>
        <w:t>.</w:t>
      </w:r>
    </w:p>
    <w:p w:rsidR="00DE7234" w:rsidRPr="00290DBC" w:rsidRDefault="00DE7234" w:rsidP="00DE7234">
      <w:pPr>
        <w:pStyle w:val="a3"/>
        <w:numPr>
          <w:ilvl w:val="0"/>
          <w:numId w:val="34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 w:rsidRPr="00290DBC">
        <w:rPr>
          <w:rFonts w:asciiTheme="minorHAnsi" w:hAnsiTheme="minorHAnsi"/>
          <w:i/>
        </w:rPr>
        <w:t>Εξέταση α</w:t>
      </w:r>
      <w:r>
        <w:rPr>
          <w:rFonts w:asciiTheme="minorHAnsi" w:hAnsiTheme="minorHAnsi"/>
          <w:i/>
        </w:rPr>
        <w:t xml:space="preserve">ιτήσεων </w:t>
      </w:r>
      <w:r w:rsidRPr="00290DBC">
        <w:rPr>
          <w:rFonts w:asciiTheme="minorHAnsi" w:hAnsiTheme="minorHAnsi"/>
          <w:i/>
        </w:rPr>
        <w:t>εκπαιδευτικ</w:t>
      </w:r>
      <w:r>
        <w:rPr>
          <w:rFonts w:asciiTheme="minorHAnsi" w:hAnsiTheme="minorHAnsi"/>
          <w:i/>
        </w:rPr>
        <w:t>ών</w:t>
      </w:r>
      <w:r w:rsidRPr="00290DBC">
        <w:rPr>
          <w:rFonts w:asciiTheme="minorHAnsi" w:hAnsiTheme="minorHAnsi"/>
          <w:i/>
        </w:rPr>
        <w:t xml:space="preserve"> για χορήγηση άδειας άσκησης ιδιωτικού έργου</w:t>
      </w:r>
      <w:r>
        <w:rPr>
          <w:rFonts w:asciiTheme="minorHAnsi" w:hAnsiTheme="minorHAnsi"/>
          <w:i/>
        </w:rPr>
        <w:t>.</w:t>
      </w:r>
    </w:p>
    <w:p w:rsidR="00DE7234" w:rsidRDefault="00DE7234" w:rsidP="00051D06">
      <w:pPr>
        <w:jc w:val="both"/>
        <w:rPr>
          <w:b/>
        </w:rPr>
      </w:pPr>
    </w:p>
    <w:p w:rsidR="008453C6" w:rsidRPr="000936D4" w:rsidRDefault="00782D1E" w:rsidP="00051D06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DE7234" w:rsidRDefault="00782D1E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 w:rsidRPr="00DE7234">
        <w:rPr>
          <w:b/>
        </w:rPr>
        <w:t>Θέμα 1</w:t>
      </w:r>
      <w:r w:rsidRPr="00DE7234">
        <w:rPr>
          <w:b/>
          <w:vertAlign w:val="superscript"/>
        </w:rPr>
        <w:t>ο</w:t>
      </w:r>
      <w:r w:rsidRPr="00DE7234">
        <w:rPr>
          <w:b/>
        </w:rPr>
        <w:t xml:space="preserve"> :</w:t>
      </w:r>
      <w:r w:rsidRPr="00DE7234">
        <w:rPr>
          <w:i/>
        </w:rPr>
        <w:t xml:space="preserve"> </w:t>
      </w:r>
      <w:r w:rsidR="00DE7234" w:rsidRPr="00DE7234">
        <w:rPr>
          <w:i/>
          <w:sz w:val="20"/>
          <w:szCs w:val="20"/>
        </w:rPr>
        <w:t>Τοποθετήσεις για το σχολικό έτος 2019-2020:</w:t>
      </w:r>
      <w:r w:rsidR="00FE38AD">
        <w:rPr>
          <w:i/>
          <w:sz w:val="20"/>
          <w:szCs w:val="20"/>
        </w:rPr>
        <w:t xml:space="preserve"> </w:t>
      </w:r>
    </w:p>
    <w:p w:rsidR="00FE38AD" w:rsidRPr="00DE7234" w:rsidRDefault="00FE38AD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Αρχικά συζητήθηκαν δύο ενστάσεις που αφορούσαν τις λειτουργικές υπεραριθμίες. Η πρώτη ήταν του συνάδελφου, </w:t>
      </w:r>
      <w:proofErr w:type="spellStart"/>
      <w:r>
        <w:rPr>
          <w:i/>
          <w:sz w:val="20"/>
          <w:szCs w:val="20"/>
        </w:rPr>
        <w:t>Σ</w:t>
      </w:r>
      <w:r w:rsidR="001F37FE">
        <w:rPr>
          <w:i/>
          <w:sz w:val="20"/>
          <w:szCs w:val="20"/>
        </w:rPr>
        <w:t>υ</w:t>
      </w:r>
      <w:r>
        <w:rPr>
          <w:i/>
          <w:sz w:val="20"/>
          <w:szCs w:val="20"/>
        </w:rPr>
        <w:t>λιτζίδη</w:t>
      </w:r>
      <w:proofErr w:type="spellEnd"/>
      <w:r>
        <w:rPr>
          <w:i/>
          <w:sz w:val="20"/>
          <w:szCs w:val="20"/>
        </w:rPr>
        <w:t xml:space="preserve"> Παναγιώτη, που ζητούσε να κριθεί υπεράριθμος και η δεύτερη της συναδέλφου, </w:t>
      </w:r>
      <w:proofErr w:type="spellStart"/>
      <w:r>
        <w:rPr>
          <w:i/>
          <w:sz w:val="20"/>
          <w:szCs w:val="20"/>
        </w:rPr>
        <w:t>Τσαλαπίδου</w:t>
      </w:r>
      <w:proofErr w:type="spellEnd"/>
      <w:r>
        <w:rPr>
          <w:i/>
          <w:sz w:val="20"/>
          <w:szCs w:val="20"/>
        </w:rPr>
        <w:t xml:space="preserve"> Μαρίας, που ζητούσε να μην κριθεί υπεράριθμη</w:t>
      </w:r>
      <w:r w:rsidR="00355EAC">
        <w:rPr>
          <w:i/>
          <w:sz w:val="20"/>
          <w:szCs w:val="20"/>
        </w:rPr>
        <w:t>. Το Συμβούλιο ομόφωνα αποφάσισε να εξετάσει τη βασιμότητά τους μετά την κατανομή αντικειμένων που θα γίνει από τους συλλόγους διδασκόντων</w:t>
      </w:r>
      <w:r w:rsidR="003D6B80">
        <w:rPr>
          <w:i/>
          <w:sz w:val="20"/>
          <w:szCs w:val="20"/>
        </w:rPr>
        <w:t>.</w:t>
      </w:r>
    </w:p>
    <w:p w:rsidR="0091109F" w:rsidRDefault="00355EAC" w:rsidP="00F47418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i/>
        </w:rPr>
        <w:t xml:space="preserve">Στη συνέχεια το Συμβούλιο </w:t>
      </w:r>
      <w:r w:rsidRPr="00F47418">
        <w:rPr>
          <w:b/>
          <w:i/>
        </w:rPr>
        <w:t>κ</w:t>
      </w:r>
      <w:r w:rsidR="00FE38AD" w:rsidRPr="00F47418">
        <w:rPr>
          <w:b/>
          <w:i/>
        </w:rPr>
        <w:t>ατά πλειοψηφία (3-2)</w:t>
      </w:r>
      <w:r w:rsidR="003D6B80">
        <w:rPr>
          <w:i/>
        </w:rPr>
        <w:t xml:space="preserve"> (μειοψήφησα σε κάποιες από τις τοποθετήσεις)</w:t>
      </w:r>
      <w:r w:rsidR="00FE38AD">
        <w:rPr>
          <w:i/>
        </w:rPr>
        <w:t xml:space="preserve"> </w:t>
      </w:r>
      <w:r>
        <w:rPr>
          <w:i/>
        </w:rPr>
        <w:t>προχώρησε στις</w:t>
      </w:r>
      <w:r w:rsidR="00FE38AD">
        <w:rPr>
          <w:i/>
        </w:rPr>
        <w:t xml:space="preserve"> τοποθετήσεις σε όλες τις κατηγορίες υπηρεσιακών μεταβολών (συμπλήρωση λειτουργικά υπεράριθμων, συναδέλφων που ήταν στη διάθεση και συναδέλφων που αιτούνταν απόσπασης) που μπορείτε να τις δείτε </w:t>
      </w:r>
      <w:hyperlink r:id="rId8" w:history="1">
        <w:r w:rsidR="00FE38AD" w:rsidRPr="00FE38AD">
          <w:rPr>
            <w:rStyle w:val="-"/>
            <w:i/>
          </w:rPr>
          <w:t>ΕΔΩ</w:t>
        </w:r>
      </w:hyperlink>
    </w:p>
    <w:p w:rsidR="00DE7234" w:rsidRPr="00DE7234" w:rsidRDefault="00782D1E" w:rsidP="00DE7234">
      <w:pPr>
        <w:tabs>
          <w:tab w:val="left" w:pos="284"/>
        </w:tabs>
        <w:spacing w:before="160" w:after="160"/>
        <w:jc w:val="both"/>
        <w:rPr>
          <w:i/>
        </w:rPr>
      </w:pPr>
      <w:r w:rsidRPr="00DE7234">
        <w:rPr>
          <w:b/>
        </w:rPr>
        <w:t>Θέμα 2</w:t>
      </w:r>
      <w:r w:rsidRPr="00DE7234">
        <w:rPr>
          <w:b/>
          <w:vertAlign w:val="superscript"/>
        </w:rPr>
        <w:t>ο</w:t>
      </w:r>
      <w:r w:rsidRPr="00DE7234">
        <w:rPr>
          <w:b/>
        </w:rPr>
        <w:t xml:space="preserve"> :</w:t>
      </w:r>
      <w:r>
        <w:t xml:space="preserve"> </w:t>
      </w:r>
      <w:r w:rsidR="00DE7234" w:rsidRPr="00DE7234">
        <w:rPr>
          <w:i/>
        </w:rPr>
        <w:t>Εξέταση αιτήσεων εκπαιδευτικών για αναγνώριση συνάφειας μεταπτυχιακών τίτλων σπουδών</w:t>
      </w:r>
      <w:r w:rsidR="00F47418">
        <w:rPr>
          <w:i/>
        </w:rPr>
        <w:t>.</w:t>
      </w:r>
    </w:p>
    <w:p w:rsidR="00137C78" w:rsidRPr="007A1650" w:rsidRDefault="009572C1" w:rsidP="009572C1">
      <w:pPr>
        <w:tabs>
          <w:tab w:val="left" w:pos="284"/>
        </w:tabs>
        <w:spacing w:before="160" w:after="160"/>
        <w:jc w:val="both"/>
        <w:rPr>
          <w:i/>
        </w:rPr>
      </w:pPr>
      <w:r w:rsidRPr="007A1650">
        <w:rPr>
          <w:b/>
        </w:rPr>
        <w:t>Ομόφωνα</w:t>
      </w:r>
      <w:r>
        <w:t xml:space="preserve"> αναγνωρίστηκε η συνάφεια </w:t>
      </w:r>
      <w:r w:rsidR="00355EAC">
        <w:t xml:space="preserve">των </w:t>
      </w:r>
      <w:r w:rsidRPr="00F753C7">
        <w:rPr>
          <w:i/>
        </w:rPr>
        <w:t>μεταπτυχιακ</w:t>
      </w:r>
      <w:r>
        <w:rPr>
          <w:i/>
        </w:rPr>
        <w:t>ών</w:t>
      </w:r>
      <w:r w:rsidRPr="00F753C7">
        <w:rPr>
          <w:i/>
        </w:rPr>
        <w:t xml:space="preserve"> τίτλ</w:t>
      </w:r>
      <w:r>
        <w:rPr>
          <w:i/>
        </w:rPr>
        <w:t>ων</w:t>
      </w:r>
      <w:r w:rsidRPr="00F753C7">
        <w:rPr>
          <w:i/>
        </w:rPr>
        <w:t xml:space="preserve"> σπουδών</w:t>
      </w:r>
      <w:r w:rsidR="00355EAC">
        <w:rPr>
          <w:i/>
        </w:rPr>
        <w:t xml:space="preserve"> των παρακάτω συναδέλφων</w:t>
      </w:r>
      <w:r>
        <w:rPr>
          <w:i/>
        </w:rPr>
        <w:t>:</w:t>
      </w:r>
    </w:p>
    <w:tbl>
      <w:tblPr>
        <w:tblpPr w:leftFromText="180" w:rightFromText="180" w:vertAnchor="text" w:tblpY="1"/>
        <w:tblOverlap w:val="never"/>
        <w:tblW w:w="8320" w:type="dxa"/>
        <w:tblInd w:w="94" w:type="dxa"/>
        <w:tblLook w:val="04A0"/>
      </w:tblPr>
      <w:tblGrid>
        <w:gridCol w:w="512"/>
        <w:gridCol w:w="1350"/>
        <w:gridCol w:w="1162"/>
        <w:gridCol w:w="851"/>
        <w:gridCol w:w="4445"/>
      </w:tblGrid>
      <w:tr w:rsidR="009572C1" w:rsidRPr="001F37FE" w:rsidTr="00BB2B20">
        <w:trPr>
          <w:trHeight w:val="2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9572C1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9572C1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9572C1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9572C1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C1" w:rsidRPr="001F37FE" w:rsidRDefault="009572C1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ΠΑΝΕΠΙΣΤΗΜΙΟ/ΘΕΜΑ</w:t>
            </w:r>
          </w:p>
        </w:tc>
      </w:tr>
      <w:tr w:rsidR="00355EAC" w:rsidRPr="001F37FE" w:rsidTr="00BB2B20">
        <w:trPr>
          <w:trHeight w:val="2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AC" w:rsidRPr="001F37FE" w:rsidRDefault="00355EAC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AC" w:rsidRPr="001F37FE" w:rsidRDefault="00355EAC" w:rsidP="00355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ΑΝΑΣΤΑΣΙΑΔΗΣ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AC" w:rsidRPr="001F37FE" w:rsidRDefault="00355EAC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AC" w:rsidRPr="001F37FE" w:rsidRDefault="00355EAC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AC" w:rsidRPr="001F37FE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ΕΑΠ/ΕΠΙΣΤΗΜΕΣ ΤΗΣ ΑΓΩΓΗΣ –ΕΙΔΙΚΗ ΑΓΩΓΗ</w:t>
            </w:r>
          </w:p>
        </w:tc>
      </w:tr>
      <w:tr w:rsidR="009572C1" w:rsidRPr="001F37FE" w:rsidTr="00BB2B20">
        <w:trPr>
          <w:trHeight w:val="65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355EAC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355EAC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ΚΑΛΑΪΤΖΗΣ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355EAC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2C1" w:rsidRPr="001F37FE" w:rsidRDefault="009572C1" w:rsidP="00355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</w:t>
            </w:r>
            <w:r w:rsidR="00355EAC"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04.01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2C1" w:rsidRPr="001F37FE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ΔΠΘ/</w:t>
            </w:r>
            <w:r w:rsidR="00355EAC" w:rsidRPr="001F37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ΣΤΕΛΕΧΗ ΕΚΠΑΙΔΕΥΣΗΣ ΣΕ ΣΧΟΛΙΚΕΣ ΜΟΝΑΔΕΣ ΑΓΩΓΗΣ</w:t>
            </w:r>
          </w:p>
        </w:tc>
      </w:tr>
    </w:tbl>
    <w:p w:rsidR="00DE7234" w:rsidRDefault="00DE7234" w:rsidP="0091109F">
      <w:pPr>
        <w:jc w:val="both"/>
      </w:pPr>
    </w:p>
    <w:p w:rsidR="00DE7234" w:rsidRPr="00DE7234" w:rsidRDefault="00DE7234" w:rsidP="00DE7234">
      <w:pPr>
        <w:tabs>
          <w:tab w:val="left" w:pos="284"/>
        </w:tabs>
        <w:spacing w:before="160" w:after="160"/>
        <w:jc w:val="both"/>
        <w:rPr>
          <w:i/>
        </w:rPr>
      </w:pPr>
      <w:r w:rsidRPr="00DE7234">
        <w:rPr>
          <w:b/>
        </w:rPr>
        <w:t>Θέμα 3</w:t>
      </w:r>
      <w:r w:rsidRPr="00DE7234">
        <w:rPr>
          <w:b/>
          <w:vertAlign w:val="superscript"/>
        </w:rPr>
        <w:t>ο</w:t>
      </w:r>
      <w:r w:rsidRPr="00DE7234">
        <w:rPr>
          <w:b/>
        </w:rPr>
        <w:t xml:space="preserve"> :</w:t>
      </w:r>
      <w:r>
        <w:t xml:space="preserve"> </w:t>
      </w:r>
      <w:r w:rsidRPr="00DE7234">
        <w:rPr>
          <w:i/>
        </w:rPr>
        <w:t>Εξέταση αιτήσεων εκπαιδευτικών για χορήγηση άδειας άσκησης ιδιωτικού έργου.</w:t>
      </w:r>
    </w:p>
    <w:p w:rsidR="009572C1" w:rsidRDefault="009572C1" w:rsidP="009572C1">
      <w:pPr>
        <w:jc w:val="both"/>
        <w:rPr>
          <w:i/>
        </w:rPr>
      </w:pPr>
      <w:r w:rsidRPr="007A1650">
        <w:rPr>
          <w:b/>
        </w:rPr>
        <w:t>Ομόφωνα</w:t>
      </w:r>
      <w:r>
        <w:t xml:space="preserve"> χορηγήθηκαν </w:t>
      </w:r>
      <w:r w:rsidRPr="00F753C7">
        <w:rPr>
          <w:i/>
        </w:rPr>
        <w:t>άδει</w:t>
      </w:r>
      <w:r>
        <w:rPr>
          <w:i/>
        </w:rPr>
        <w:t>ε</w:t>
      </w:r>
      <w:r w:rsidRPr="00F753C7">
        <w:rPr>
          <w:i/>
        </w:rPr>
        <w:t>ς άσκησης ιδιωτικού έργου</w:t>
      </w:r>
      <w:r w:rsidR="00137C78">
        <w:rPr>
          <w:i/>
        </w:rPr>
        <w:t xml:space="preserve"> στους παρακάτω συναδέλφους</w:t>
      </w:r>
      <w:r>
        <w:rPr>
          <w:i/>
        </w:rPr>
        <w:t>:</w:t>
      </w:r>
    </w:p>
    <w:tbl>
      <w:tblPr>
        <w:tblW w:w="53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115"/>
        <w:gridCol w:w="1559"/>
        <w:gridCol w:w="1429"/>
      </w:tblGrid>
      <w:tr w:rsidR="00137C78" w:rsidRPr="00E46E6F" w:rsidTr="00137C78">
        <w:trPr>
          <w:trHeight w:val="299"/>
        </w:trPr>
        <w:tc>
          <w:tcPr>
            <w:tcW w:w="295" w:type="dxa"/>
            <w:shd w:val="clear" w:color="auto" w:fill="auto"/>
            <w:noWrap/>
            <w:vAlign w:val="bottom"/>
            <w:hideMark/>
          </w:tcPr>
          <w:p w:rsidR="00137C78" w:rsidRPr="00E46E6F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6E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Α/Α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137C78" w:rsidRPr="00E46E6F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6E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7C78" w:rsidRPr="00E46E6F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6E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7C78" w:rsidRPr="00E46E6F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6E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</w:tr>
      <w:tr w:rsidR="00137C78" w:rsidRPr="005B4595" w:rsidTr="00137C78">
        <w:trPr>
          <w:trHeight w:val="397"/>
        </w:trPr>
        <w:tc>
          <w:tcPr>
            <w:tcW w:w="295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BB2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B4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15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ΑΓΑΘΑΓΓΕΛΟΥ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  <w:tc>
          <w:tcPr>
            <w:tcW w:w="1429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13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B4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137C78" w:rsidRPr="005B4595" w:rsidTr="00137C78">
        <w:trPr>
          <w:trHeight w:val="397"/>
        </w:trPr>
        <w:tc>
          <w:tcPr>
            <w:tcW w:w="295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BB2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B4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15" w:type="dxa"/>
            <w:shd w:val="clear" w:color="000000" w:fill="FFFFFF"/>
            <w:noWrap/>
            <w:vAlign w:val="bottom"/>
            <w:hideMark/>
          </w:tcPr>
          <w:p w:rsidR="00137C78" w:rsidRPr="005B4595" w:rsidRDefault="003F38B4" w:rsidP="003F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ΚΑΡΑΚΥΡΓΙΟΥ </w:t>
            </w:r>
            <w:r w:rsidR="00137C78" w:rsidRPr="005B4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137C78" w:rsidRPr="005B4595" w:rsidRDefault="003F38B4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9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3F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B4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 8</w:t>
            </w:r>
            <w:r w:rsidR="003F38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7.02</w:t>
            </w:r>
          </w:p>
        </w:tc>
      </w:tr>
      <w:tr w:rsidR="00137C78" w:rsidRPr="005B4595" w:rsidTr="00137C78">
        <w:trPr>
          <w:trHeight w:val="397"/>
        </w:trPr>
        <w:tc>
          <w:tcPr>
            <w:tcW w:w="295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BB2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B4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15" w:type="dxa"/>
            <w:shd w:val="clear" w:color="000000" w:fill="FFFFFF"/>
            <w:noWrap/>
            <w:vAlign w:val="bottom"/>
            <w:hideMark/>
          </w:tcPr>
          <w:p w:rsidR="00137C78" w:rsidRPr="005B4595" w:rsidRDefault="003F38B4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ΦΑΚΟΥΔΗΣ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137C78" w:rsidRPr="005B4595" w:rsidRDefault="003F38B4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429" w:type="dxa"/>
            <w:shd w:val="clear" w:color="000000" w:fill="FFFFFF"/>
            <w:noWrap/>
            <w:vAlign w:val="bottom"/>
            <w:hideMark/>
          </w:tcPr>
          <w:p w:rsidR="00137C78" w:rsidRPr="005B4595" w:rsidRDefault="00137C78" w:rsidP="00BB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B4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ΠΕ03</w:t>
            </w:r>
          </w:p>
        </w:tc>
      </w:tr>
    </w:tbl>
    <w:p w:rsidR="00DE7234" w:rsidRDefault="00DE7234" w:rsidP="0091109F">
      <w:pPr>
        <w:jc w:val="both"/>
      </w:pPr>
    </w:p>
    <w:p w:rsidR="00383ED0" w:rsidRPr="00383ED0" w:rsidRDefault="00383ED0" w:rsidP="00383ED0">
      <w:pPr>
        <w:jc w:val="both"/>
      </w:pPr>
      <w:r w:rsidRPr="008647F0">
        <w:rPr>
          <w:b/>
          <w:sz w:val="24"/>
          <w:szCs w:val="24"/>
        </w:rPr>
        <w:t>ΣΗΜΕΙΩΣΗ</w:t>
      </w:r>
      <w:r w:rsidRPr="00383ED0">
        <w:rPr>
          <w:b/>
          <w:sz w:val="24"/>
          <w:szCs w:val="24"/>
        </w:rPr>
        <w:t xml:space="preserve"> </w:t>
      </w:r>
      <w:r w:rsidR="00DE7234">
        <w:rPr>
          <w:b/>
          <w:sz w:val="24"/>
          <w:szCs w:val="24"/>
        </w:rPr>
        <w:t>1</w:t>
      </w:r>
      <w:r w:rsidRPr="008647F0">
        <w:rPr>
          <w:b/>
          <w:sz w:val="24"/>
          <w:szCs w:val="24"/>
        </w:rPr>
        <w:t xml:space="preserve"> :</w:t>
      </w:r>
      <w:r w:rsidRPr="00383ED0">
        <w:rPr>
          <w:b/>
          <w:sz w:val="24"/>
          <w:szCs w:val="24"/>
        </w:rPr>
        <w:t xml:space="preserve"> </w:t>
      </w:r>
      <w:r w:rsidRPr="00383ED0">
        <w:t xml:space="preserve">Σε περίπτωση που διαπιστώσετε κάποιο λάθος ή </w:t>
      </w:r>
      <w:r w:rsidR="003D6B80">
        <w:t xml:space="preserve">έχετε ενστάσεις στις τοποθετήσεις </w:t>
      </w:r>
      <w:r w:rsidRPr="00383ED0">
        <w:t>παρακαλώ να με ενημερώσετε (</w:t>
      </w:r>
      <w:proofErr w:type="spellStart"/>
      <w:r w:rsidRPr="00383ED0">
        <w:t>τηλ</w:t>
      </w:r>
      <w:proofErr w:type="spellEnd"/>
      <w:r w:rsidRPr="00383ED0">
        <w:t>. 6937645441).</w:t>
      </w:r>
    </w:p>
    <w:p w:rsidR="00993459" w:rsidRDefault="00993459" w:rsidP="00993459">
      <w:r>
        <w:rPr>
          <w:b/>
        </w:rPr>
        <w:t>ΥΠΕΝΘΥΜΙΣΗ 1 :</w:t>
      </w:r>
      <w:r w:rsidRPr="00993459">
        <w:t xml:space="preserve"> </w:t>
      </w:r>
      <w:r>
        <w:t xml:space="preserve">τρέχει (από 19-8-2019 έως 3-9-2019) η προκήρυξη για την κάλυψη της θέσης Υπεύθυνου Πληροφορικής. Για περισσότερες πληροφορίες ανατρέξτε </w:t>
      </w:r>
      <w:hyperlink r:id="rId9" w:tgtFrame="_blank" w:history="1">
        <w:r>
          <w:rPr>
            <w:rStyle w:val="-"/>
          </w:rPr>
          <w:t>ΕΔΩ</w:t>
        </w:r>
      </w:hyperlink>
    </w:p>
    <w:p w:rsidR="00993459" w:rsidRDefault="00993459" w:rsidP="00993459">
      <w:r>
        <w:rPr>
          <w:b/>
        </w:rPr>
        <w:t xml:space="preserve">ΥΠΕΝΘΥΜΙΣΗ </w:t>
      </w:r>
      <w:r w:rsidRPr="00993459">
        <w:rPr>
          <w:b/>
        </w:rPr>
        <w:t>2</w:t>
      </w:r>
      <w:r>
        <w:rPr>
          <w:b/>
        </w:rPr>
        <w:t xml:space="preserve"> :</w:t>
      </w:r>
      <w:r>
        <w:t xml:space="preserve"> τρέχει (από 19-8-2019 έως 3-9-2019) η προκήρυξη για την κάλυψη της θέσης Υπεύθυνου Φυσικής Αγωγής. Για περισσότερες πληροφορίες ανατρέξτε </w:t>
      </w:r>
      <w:hyperlink r:id="rId10" w:tgtFrame="_blank" w:history="1">
        <w:r>
          <w:rPr>
            <w:rStyle w:val="-"/>
          </w:rPr>
          <w:t>ΕΔΩ</w:t>
        </w:r>
      </w:hyperlink>
    </w:p>
    <w:p w:rsidR="00993459" w:rsidRDefault="00993459" w:rsidP="00993459">
      <w:r>
        <w:rPr>
          <w:b/>
        </w:rPr>
        <w:t xml:space="preserve">ΥΠΕΝΘΥΜΙΣΗ </w:t>
      </w:r>
      <w:r w:rsidRPr="00993459">
        <w:rPr>
          <w:b/>
        </w:rPr>
        <w:t>3</w:t>
      </w:r>
      <w:r>
        <w:rPr>
          <w:b/>
        </w:rPr>
        <w:t xml:space="preserve"> :</w:t>
      </w:r>
      <w:r>
        <w:t xml:space="preserve"> τρέχει επίσης (από 19-8-2019 έως 3-9-2019) η πρόσκληση για την κάλυψη κενούμενων θέσεων Δ/</w:t>
      </w:r>
      <w:proofErr w:type="spellStart"/>
      <w:r>
        <w:t>ντών</w:t>
      </w:r>
      <w:proofErr w:type="spellEnd"/>
      <w:r>
        <w:t xml:space="preserve"> Σχολικών Μονάδων. Για περισσότερες πληροφορίες ανατρέξτε </w:t>
      </w:r>
      <w:hyperlink r:id="rId11" w:tgtFrame="_blank" w:history="1">
        <w:r>
          <w:rPr>
            <w:rStyle w:val="-"/>
          </w:rPr>
          <w:t>ΕΔΩ</w:t>
        </w:r>
      </w:hyperlink>
    </w:p>
    <w:p w:rsidR="00993459" w:rsidRDefault="00993459" w:rsidP="00993459"/>
    <w:p w:rsidR="00383ED0" w:rsidRPr="00383ED0" w:rsidRDefault="00383ED0" w:rsidP="008647F0">
      <w:pPr>
        <w:rPr>
          <w:b/>
        </w:rPr>
      </w:pPr>
    </w:p>
    <w:sectPr w:rsidR="00383ED0" w:rsidRPr="00383ED0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C1" w:rsidRDefault="00C72DC1" w:rsidP="00C477D5">
      <w:pPr>
        <w:spacing w:after="0" w:line="240" w:lineRule="auto"/>
      </w:pPr>
      <w:r>
        <w:separator/>
      </w:r>
    </w:p>
  </w:endnote>
  <w:endnote w:type="continuationSeparator" w:id="0">
    <w:p w:rsidR="00C72DC1" w:rsidRDefault="00C72DC1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C1" w:rsidRDefault="00C72DC1" w:rsidP="00C477D5">
      <w:pPr>
        <w:spacing w:after="0" w:line="240" w:lineRule="auto"/>
      </w:pPr>
      <w:r>
        <w:separator/>
      </w:r>
    </w:p>
  </w:footnote>
  <w:footnote w:type="continuationSeparator" w:id="0">
    <w:p w:rsidR="00C72DC1" w:rsidRDefault="00C72DC1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34"/>
  </w:num>
  <w:num w:numId="5">
    <w:abstractNumId w:val="33"/>
  </w:num>
  <w:num w:numId="6">
    <w:abstractNumId w:val="9"/>
  </w:num>
  <w:num w:numId="7">
    <w:abstractNumId w:val="21"/>
  </w:num>
  <w:num w:numId="8">
    <w:abstractNumId w:val="19"/>
  </w:num>
  <w:num w:numId="9">
    <w:abstractNumId w:val="35"/>
  </w:num>
  <w:num w:numId="10">
    <w:abstractNumId w:val="4"/>
  </w:num>
  <w:num w:numId="11">
    <w:abstractNumId w:val="23"/>
  </w:num>
  <w:num w:numId="12">
    <w:abstractNumId w:val="2"/>
  </w:num>
  <w:num w:numId="13">
    <w:abstractNumId w:val="30"/>
  </w:num>
  <w:num w:numId="14">
    <w:abstractNumId w:val="18"/>
  </w:num>
  <w:num w:numId="15">
    <w:abstractNumId w:val="7"/>
  </w:num>
  <w:num w:numId="16">
    <w:abstractNumId w:val="16"/>
  </w:num>
  <w:num w:numId="17">
    <w:abstractNumId w:val="25"/>
  </w:num>
  <w:num w:numId="18">
    <w:abstractNumId w:val="28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6"/>
  </w:num>
  <w:num w:numId="23">
    <w:abstractNumId w:val="10"/>
  </w:num>
  <w:num w:numId="24">
    <w:abstractNumId w:val="24"/>
  </w:num>
  <w:num w:numId="25">
    <w:abstractNumId w:val="8"/>
  </w:num>
  <w:num w:numId="26">
    <w:abstractNumId w:val="5"/>
  </w:num>
  <w:num w:numId="27">
    <w:abstractNumId w:val="31"/>
  </w:num>
  <w:num w:numId="28">
    <w:abstractNumId w:val="15"/>
  </w:num>
  <w:num w:numId="29">
    <w:abstractNumId w:val="27"/>
  </w:num>
  <w:num w:numId="30">
    <w:abstractNumId w:val="0"/>
  </w:num>
  <w:num w:numId="31">
    <w:abstractNumId w:val="3"/>
  </w:num>
  <w:num w:numId="32">
    <w:abstractNumId w:val="22"/>
  </w:num>
  <w:num w:numId="33">
    <w:abstractNumId w:val="13"/>
  </w:num>
  <w:num w:numId="34">
    <w:abstractNumId w:val="1"/>
  </w:num>
  <w:num w:numId="35">
    <w:abstractNumId w:val="32"/>
  </w:num>
  <w:num w:numId="36">
    <w:abstractNumId w:val="1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67EA6"/>
    <w:rsid w:val="00083E48"/>
    <w:rsid w:val="00090408"/>
    <w:rsid w:val="00091E2B"/>
    <w:rsid w:val="000936D4"/>
    <w:rsid w:val="000A2FFC"/>
    <w:rsid w:val="000A7ACA"/>
    <w:rsid w:val="000B0152"/>
    <w:rsid w:val="000B5112"/>
    <w:rsid w:val="000D4E14"/>
    <w:rsid w:val="000D56F7"/>
    <w:rsid w:val="000E16DD"/>
    <w:rsid w:val="000F271F"/>
    <w:rsid w:val="00115DAE"/>
    <w:rsid w:val="001207BC"/>
    <w:rsid w:val="00125060"/>
    <w:rsid w:val="00132408"/>
    <w:rsid w:val="001337C2"/>
    <w:rsid w:val="00137C78"/>
    <w:rsid w:val="00150EEF"/>
    <w:rsid w:val="0016068A"/>
    <w:rsid w:val="00166DBE"/>
    <w:rsid w:val="00180196"/>
    <w:rsid w:val="001801C4"/>
    <w:rsid w:val="00182BAE"/>
    <w:rsid w:val="00185C02"/>
    <w:rsid w:val="00195D8A"/>
    <w:rsid w:val="00197273"/>
    <w:rsid w:val="001A030C"/>
    <w:rsid w:val="001B257B"/>
    <w:rsid w:val="001B38FB"/>
    <w:rsid w:val="001D2507"/>
    <w:rsid w:val="001F1423"/>
    <w:rsid w:val="001F37FE"/>
    <w:rsid w:val="001F54F8"/>
    <w:rsid w:val="001F5E69"/>
    <w:rsid w:val="00201D2C"/>
    <w:rsid w:val="002151F3"/>
    <w:rsid w:val="00223F47"/>
    <w:rsid w:val="00224C29"/>
    <w:rsid w:val="0023515E"/>
    <w:rsid w:val="0027373E"/>
    <w:rsid w:val="002B0D11"/>
    <w:rsid w:val="002B6D85"/>
    <w:rsid w:val="002C30A7"/>
    <w:rsid w:val="002C6574"/>
    <w:rsid w:val="002D20FD"/>
    <w:rsid w:val="002E06D3"/>
    <w:rsid w:val="002E1B88"/>
    <w:rsid w:val="00300176"/>
    <w:rsid w:val="00306067"/>
    <w:rsid w:val="003119C2"/>
    <w:rsid w:val="0032104B"/>
    <w:rsid w:val="0032689A"/>
    <w:rsid w:val="00343F35"/>
    <w:rsid w:val="0035027C"/>
    <w:rsid w:val="00355EAC"/>
    <w:rsid w:val="00356986"/>
    <w:rsid w:val="003620F4"/>
    <w:rsid w:val="003678AA"/>
    <w:rsid w:val="00381603"/>
    <w:rsid w:val="0038246A"/>
    <w:rsid w:val="00383ED0"/>
    <w:rsid w:val="00386B91"/>
    <w:rsid w:val="00390B85"/>
    <w:rsid w:val="003910F0"/>
    <w:rsid w:val="003975A1"/>
    <w:rsid w:val="003C4757"/>
    <w:rsid w:val="003D42C4"/>
    <w:rsid w:val="003D5D9B"/>
    <w:rsid w:val="003D6B80"/>
    <w:rsid w:val="003F38B4"/>
    <w:rsid w:val="003F44CC"/>
    <w:rsid w:val="004031CF"/>
    <w:rsid w:val="00404D3E"/>
    <w:rsid w:val="004154A2"/>
    <w:rsid w:val="00420280"/>
    <w:rsid w:val="004223D6"/>
    <w:rsid w:val="004407D2"/>
    <w:rsid w:val="0044192A"/>
    <w:rsid w:val="00447C45"/>
    <w:rsid w:val="0047566F"/>
    <w:rsid w:val="0048153E"/>
    <w:rsid w:val="00486595"/>
    <w:rsid w:val="00493B8E"/>
    <w:rsid w:val="004B06B6"/>
    <w:rsid w:val="004C753B"/>
    <w:rsid w:val="004E7D3D"/>
    <w:rsid w:val="004F4E30"/>
    <w:rsid w:val="00532115"/>
    <w:rsid w:val="0054411F"/>
    <w:rsid w:val="0055183E"/>
    <w:rsid w:val="005726C8"/>
    <w:rsid w:val="0057459C"/>
    <w:rsid w:val="00575548"/>
    <w:rsid w:val="00587495"/>
    <w:rsid w:val="005903E0"/>
    <w:rsid w:val="005944AD"/>
    <w:rsid w:val="005949D3"/>
    <w:rsid w:val="00597E43"/>
    <w:rsid w:val="005A7E4D"/>
    <w:rsid w:val="005B0C6D"/>
    <w:rsid w:val="005C30F3"/>
    <w:rsid w:val="005C7B8E"/>
    <w:rsid w:val="005D5A54"/>
    <w:rsid w:val="005E1A88"/>
    <w:rsid w:val="00600BD1"/>
    <w:rsid w:val="0060173C"/>
    <w:rsid w:val="006018AD"/>
    <w:rsid w:val="006034D5"/>
    <w:rsid w:val="0061006B"/>
    <w:rsid w:val="006261F7"/>
    <w:rsid w:val="00641AF9"/>
    <w:rsid w:val="0064476D"/>
    <w:rsid w:val="0065403C"/>
    <w:rsid w:val="00666AE5"/>
    <w:rsid w:val="00671F4A"/>
    <w:rsid w:val="006A24EF"/>
    <w:rsid w:val="006B0A33"/>
    <w:rsid w:val="006B42F4"/>
    <w:rsid w:val="006C3C67"/>
    <w:rsid w:val="006F1DEC"/>
    <w:rsid w:val="006F2E4A"/>
    <w:rsid w:val="006F3858"/>
    <w:rsid w:val="006F393D"/>
    <w:rsid w:val="006F3C5A"/>
    <w:rsid w:val="006F5FB7"/>
    <w:rsid w:val="0070576D"/>
    <w:rsid w:val="00710F15"/>
    <w:rsid w:val="00736EE6"/>
    <w:rsid w:val="007601E4"/>
    <w:rsid w:val="00763210"/>
    <w:rsid w:val="00782D1E"/>
    <w:rsid w:val="007A2AE5"/>
    <w:rsid w:val="007B79B8"/>
    <w:rsid w:val="007D2846"/>
    <w:rsid w:val="007E728A"/>
    <w:rsid w:val="008149A2"/>
    <w:rsid w:val="00820E5B"/>
    <w:rsid w:val="008239D8"/>
    <w:rsid w:val="008246BE"/>
    <w:rsid w:val="00830B85"/>
    <w:rsid w:val="008429F9"/>
    <w:rsid w:val="008453C6"/>
    <w:rsid w:val="008479D1"/>
    <w:rsid w:val="008628A4"/>
    <w:rsid w:val="00862FBE"/>
    <w:rsid w:val="008647F0"/>
    <w:rsid w:val="00866754"/>
    <w:rsid w:val="00890C2E"/>
    <w:rsid w:val="00897C28"/>
    <w:rsid w:val="008A3F05"/>
    <w:rsid w:val="008A420D"/>
    <w:rsid w:val="008C0239"/>
    <w:rsid w:val="008C60D5"/>
    <w:rsid w:val="008D0C03"/>
    <w:rsid w:val="008D7FDD"/>
    <w:rsid w:val="008E16F3"/>
    <w:rsid w:val="008E3DCF"/>
    <w:rsid w:val="00903F56"/>
    <w:rsid w:val="0091109F"/>
    <w:rsid w:val="00913338"/>
    <w:rsid w:val="00920AEB"/>
    <w:rsid w:val="00925359"/>
    <w:rsid w:val="00941CCD"/>
    <w:rsid w:val="00947C9E"/>
    <w:rsid w:val="00956751"/>
    <w:rsid w:val="009572C1"/>
    <w:rsid w:val="00962AB3"/>
    <w:rsid w:val="00964386"/>
    <w:rsid w:val="009645C1"/>
    <w:rsid w:val="00993459"/>
    <w:rsid w:val="009A297C"/>
    <w:rsid w:val="009A31AF"/>
    <w:rsid w:val="009C2384"/>
    <w:rsid w:val="009D679F"/>
    <w:rsid w:val="009E210F"/>
    <w:rsid w:val="009E283E"/>
    <w:rsid w:val="009F0D42"/>
    <w:rsid w:val="009F31F5"/>
    <w:rsid w:val="00A01678"/>
    <w:rsid w:val="00A031B5"/>
    <w:rsid w:val="00A14FCB"/>
    <w:rsid w:val="00A24846"/>
    <w:rsid w:val="00A33AD7"/>
    <w:rsid w:val="00A50575"/>
    <w:rsid w:val="00A5377F"/>
    <w:rsid w:val="00A54504"/>
    <w:rsid w:val="00A54AB1"/>
    <w:rsid w:val="00A81EF3"/>
    <w:rsid w:val="00A8550F"/>
    <w:rsid w:val="00A943F6"/>
    <w:rsid w:val="00AB0D1C"/>
    <w:rsid w:val="00AB4D3F"/>
    <w:rsid w:val="00AB7657"/>
    <w:rsid w:val="00AC6AF5"/>
    <w:rsid w:val="00AD1457"/>
    <w:rsid w:val="00AD60C4"/>
    <w:rsid w:val="00AF4DEE"/>
    <w:rsid w:val="00B05369"/>
    <w:rsid w:val="00B30F18"/>
    <w:rsid w:val="00B3218B"/>
    <w:rsid w:val="00B34E87"/>
    <w:rsid w:val="00B42A4E"/>
    <w:rsid w:val="00B61951"/>
    <w:rsid w:val="00B713DD"/>
    <w:rsid w:val="00B72292"/>
    <w:rsid w:val="00B846CA"/>
    <w:rsid w:val="00BA3F39"/>
    <w:rsid w:val="00BB6EEA"/>
    <w:rsid w:val="00BC1377"/>
    <w:rsid w:val="00BD5849"/>
    <w:rsid w:val="00BD6BBD"/>
    <w:rsid w:val="00BF5B96"/>
    <w:rsid w:val="00C127F2"/>
    <w:rsid w:val="00C129F6"/>
    <w:rsid w:val="00C16097"/>
    <w:rsid w:val="00C16AC1"/>
    <w:rsid w:val="00C200EB"/>
    <w:rsid w:val="00C22795"/>
    <w:rsid w:val="00C477D5"/>
    <w:rsid w:val="00C5038F"/>
    <w:rsid w:val="00C60734"/>
    <w:rsid w:val="00C6282B"/>
    <w:rsid w:val="00C632BF"/>
    <w:rsid w:val="00C70D28"/>
    <w:rsid w:val="00C72DC1"/>
    <w:rsid w:val="00C75C71"/>
    <w:rsid w:val="00C819B7"/>
    <w:rsid w:val="00CA6F70"/>
    <w:rsid w:val="00CA7BFC"/>
    <w:rsid w:val="00CB3BB8"/>
    <w:rsid w:val="00CB46B3"/>
    <w:rsid w:val="00CC48E9"/>
    <w:rsid w:val="00CD4C23"/>
    <w:rsid w:val="00CD5664"/>
    <w:rsid w:val="00CE1958"/>
    <w:rsid w:val="00D11FCD"/>
    <w:rsid w:val="00D13FE4"/>
    <w:rsid w:val="00D16B60"/>
    <w:rsid w:val="00D366C1"/>
    <w:rsid w:val="00D410E9"/>
    <w:rsid w:val="00D416BB"/>
    <w:rsid w:val="00D62585"/>
    <w:rsid w:val="00D80046"/>
    <w:rsid w:val="00D8421F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DE7234"/>
    <w:rsid w:val="00E0141A"/>
    <w:rsid w:val="00E05D90"/>
    <w:rsid w:val="00E1255B"/>
    <w:rsid w:val="00E25B67"/>
    <w:rsid w:val="00E3465B"/>
    <w:rsid w:val="00E37439"/>
    <w:rsid w:val="00E45223"/>
    <w:rsid w:val="00E645FB"/>
    <w:rsid w:val="00E65A7A"/>
    <w:rsid w:val="00E66235"/>
    <w:rsid w:val="00E77793"/>
    <w:rsid w:val="00E846A4"/>
    <w:rsid w:val="00E862DC"/>
    <w:rsid w:val="00E87B4A"/>
    <w:rsid w:val="00E90C5F"/>
    <w:rsid w:val="00E978AC"/>
    <w:rsid w:val="00EA59D7"/>
    <w:rsid w:val="00EA6142"/>
    <w:rsid w:val="00EF042F"/>
    <w:rsid w:val="00F075A2"/>
    <w:rsid w:val="00F11FA3"/>
    <w:rsid w:val="00F17900"/>
    <w:rsid w:val="00F2466A"/>
    <w:rsid w:val="00F47418"/>
    <w:rsid w:val="00F50657"/>
    <w:rsid w:val="00F5752F"/>
    <w:rsid w:val="00F61F24"/>
    <w:rsid w:val="00F673E6"/>
    <w:rsid w:val="00F801EB"/>
    <w:rsid w:val="00FA2709"/>
    <w:rsid w:val="00FC4949"/>
    <w:rsid w:val="00FE1710"/>
    <w:rsid w:val="00FE38AD"/>
    <w:rsid w:val="00FE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index.php/2012-09-13-06-19-34/topothetiseis-ekp-kon/1906-ypiresiakes-metavoles-29-08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.evr.sch.gr/index.php/2012-09-13-06-19-34/diafora/1900-prosklisi-ypovolis-neas-dilosis-gia-thesi-diefthynti-19-08-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e.evr.sch.gr/index.php/2012-09-13-06-19-34/diafora/1902-prokiryksi-thesis-ypefthynou-fysikis-agogis-19-08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evr.sch.gr/index.php/2012-09-13-06-19-34/diafora/1901-prokiryksi-thesis-ypefthynou-pliroforikis-19-08-20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A7B083-0432-4E94-B86B-71A5B714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54</cp:revision>
  <dcterms:created xsi:type="dcterms:W3CDTF">2019-03-15T13:37:00Z</dcterms:created>
  <dcterms:modified xsi:type="dcterms:W3CDTF">2019-08-29T15:22:00Z</dcterms:modified>
</cp:coreProperties>
</file>