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3" w:rsidRPr="00F76443" w:rsidRDefault="00F76443" w:rsidP="00F76443">
      <w:pPr>
        <w:jc w:val="center"/>
        <w:rPr>
          <w:rFonts w:asciiTheme="minorHAnsi" w:hAnsiTheme="minorHAnsi"/>
          <w:b/>
          <w:sz w:val="32"/>
          <w:szCs w:val="32"/>
        </w:rPr>
      </w:pPr>
      <w:r w:rsidRPr="00F76443">
        <w:rPr>
          <w:rFonts w:asciiTheme="minorHAnsi" w:hAnsiTheme="minorHAnsi"/>
          <w:b/>
          <w:sz w:val="32"/>
          <w:szCs w:val="32"/>
        </w:rPr>
        <w:t>Μέτρηση της ροπής αδράνειας κυλίνδρου</w:t>
      </w:r>
    </w:p>
    <w:p w:rsidR="00F76443" w:rsidRDefault="00F76443" w:rsidP="00F76443">
      <w:pPr>
        <w:jc w:val="center"/>
        <w:rPr>
          <w:rFonts w:asciiTheme="minorHAnsi" w:hAnsiTheme="minorHAnsi"/>
        </w:rPr>
      </w:pPr>
    </w:p>
    <w:p w:rsidR="00F76443" w:rsidRPr="00F76443" w:rsidRDefault="00F76443" w:rsidP="00F76443">
      <w:pPr>
        <w:rPr>
          <w:rFonts w:asciiTheme="minorHAnsi" w:hAnsiTheme="minorHAnsi"/>
          <w:b/>
          <w:sz w:val="28"/>
          <w:szCs w:val="28"/>
        </w:rPr>
      </w:pPr>
      <w:r w:rsidRPr="00F76443">
        <w:rPr>
          <w:rFonts w:asciiTheme="minorHAnsi" w:hAnsiTheme="minorHAnsi"/>
          <w:b/>
          <w:sz w:val="28"/>
          <w:szCs w:val="28"/>
        </w:rPr>
        <w:t>Στόχοι: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>Η συναρμολόγηση απλών πειραματικών διατάξεων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 xml:space="preserve">Η χρήση </w:t>
      </w:r>
      <w:proofErr w:type="spellStart"/>
      <w:r w:rsidRPr="00F76443">
        <w:rPr>
          <w:rFonts w:asciiTheme="minorHAnsi" w:hAnsiTheme="minorHAnsi"/>
        </w:rPr>
        <w:t>φωτοπυλών</w:t>
      </w:r>
      <w:proofErr w:type="spellEnd"/>
      <w:r w:rsidRPr="00F76443">
        <w:rPr>
          <w:rFonts w:asciiTheme="minorHAnsi" w:hAnsiTheme="minorHAnsi"/>
        </w:rPr>
        <w:t xml:space="preserve"> για τη μέτρηση του χρόνου.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 xml:space="preserve">Η μέτρηση  μηκών με το </w:t>
      </w:r>
      <w:proofErr w:type="spellStart"/>
      <w:r w:rsidRPr="00F76443">
        <w:rPr>
          <w:rFonts w:asciiTheme="minorHAnsi" w:hAnsiTheme="minorHAnsi"/>
        </w:rPr>
        <w:t>διαστημόμετρο</w:t>
      </w:r>
      <w:proofErr w:type="spellEnd"/>
      <w:r w:rsidRPr="00F76443">
        <w:rPr>
          <w:rFonts w:asciiTheme="minorHAnsi" w:hAnsiTheme="minorHAnsi"/>
        </w:rPr>
        <w:t>.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>Η εφαρμογή των νόμων της κίνησης και της αρχής διατήρησης της Μηχανικής Ενέργειας κατά την κύλιση ενός κυλίνδρου κατά μήκος ενός κεκλιμένου επιπέδου.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>Η κατανόηση της έννοιας του σφάλματος κατά τη μέτρηση.</w:t>
      </w:r>
    </w:p>
    <w:p w:rsidR="00F76443" w:rsidRPr="00F76443" w:rsidRDefault="00F76443" w:rsidP="00F7644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76443">
        <w:rPr>
          <w:rFonts w:asciiTheme="minorHAnsi" w:hAnsiTheme="minorHAnsi"/>
        </w:rPr>
        <w:t>Η μέτρηση της ροπής αδράνειας κυλινδρικού σώματος και η σύγκριση των πειραματικών υπολογισμών με τις θεωρητικές προβλέψεις.</w:t>
      </w:r>
    </w:p>
    <w:p w:rsidR="00F76443" w:rsidRDefault="00F76443" w:rsidP="00F76443">
      <w:pPr>
        <w:jc w:val="both"/>
      </w:pPr>
    </w:p>
    <w:p w:rsidR="00F76443" w:rsidRPr="00F76443" w:rsidRDefault="00F76443" w:rsidP="00F76443">
      <w:pPr>
        <w:rPr>
          <w:rFonts w:asciiTheme="minorHAnsi" w:hAnsiTheme="minorHAnsi" w:cstheme="minorHAnsi"/>
          <w:b/>
          <w:sz w:val="28"/>
          <w:szCs w:val="28"/>
        </w:rPr>
      </w:pPr>
      <w:r w:rsidRPr="00873634">
        <w:rPr>
          <w:rFonts w:asciiTheme="minorHAnsi" w:hAnsiTheme="minorHAnsi" w:cstheme="minorHAnsi"/>
          <w:b/>
          <w:sz w:val="28"/>
          <w:szCs w:val="28"/>
        </w:rPr>
        <w:t>Θεωρητικές επισημάνσεις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F76443" w:rsidRPr="00570776" w:rsidRDefault="00F76443" w:rsidP="00F76443"/>
    <w:p w:rsidR="00F76443" w:rsidRPr="00756AA3" w:rsidRDefault="00F76443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756AA3">
        <w:rPr>
          <w:rFonts w:asciiTheme="minorHAnsi" w:hAnsiTheme="minorHAnsi" w:cs="TimesNewRomanPSMT"/>
          <w:color w:val="000000"/>
        </w:rPr>
        <w:t xml:space="preserve">Σε κεκλιμένο επίπεδο μήκους </w:t>
      </w:r>
      <w:r w:rsidRPr="00756AA3">
        <w:rPr>
          <w:rFonts w:asciiTheme="minorHAnsi" w:hAnsiTheme="minorHAnsi" w:cs="TimesNewRomanPSMT"/>
          <w:color w:val="000000"/>
          <w:lang w:val="en-US"/>
        </w:rPr>
        <w:t>L</w:t>
      </w:r>
      <w:r w:rsidRPr="00756AA3">
        <w:rPr>
          <w:rFonts w:asciiTheme="minorHAnsi" w:hAnsiTheme="minorHAnsi" w:cs="TimesNewRomanPSMT"/>
          <w:color w:val="000000"/>
        </w:rPr>
        <w:t xml:space="preserve"> αφήνουμε να κυλίσει χωρίς ολίσθηση κύλινδρος</w:t>
      </w:r>
      <w:r w:rsidR="00160FDE">
        <w:rPr>
          <w:rFonts w:asciiTheme="minorHAnsi" w:hAnsiTheme="minorHAnsi" w:cs="TimesNewRomanPSMT"/>
          <w:color w:val="000000"/>
        </w:rPr>
        <w:t xml:space="preserve"> μάζας </w:t>
      </w:r>
      <w:r w:rsidR="00160FDE">
        <w:rPr>
          <w:rFonts w:asciiTheme="minorHAnsi" w:hAnsiTheme="minorHAnsi" w:cs="TimesNewRomanPSMT"/>
          <w:color w:val="000000"/>
          <w:lang w:val="en-US"/>
        </w:rPr>
        <w:t>m</w:t>
      </w:r>
      <w:r w:rsidR="00160FDE" w:rsidRPr="00160FDE">
        <w:rPr>
          <w:rFonts w:asciiTheme="minorHAnsi" w:hAnsiTheme="minorHAnsi" w:cs="TimesNewRomanPSMT"/>
          <w:color w:val="000000"/>
        </w:rPr>
        <w:t xml:space="preserve"> </w:t>
      </w:r>
      <w:r w:rsidR="00160FDE">
        <w:rPr>
          <w:rFonts w:asciiTheme="minorHAnsi" w:hAnsiTheme="minorHAnsi" w:cs="TimesNewRomanPSMT"/>
          <w:color w:val="000000"/>
        </w:rPr>
        <w:t>και</w:t>
      </w:r>
      <w:r w:rsidRPr="00756AA3">
        <w:rPr>
          <w:rFonts w:asciiTheme="minorHAnsi" w:hAnsiTheme="minorHAnsi" w:cs="TimesNewRomanPSMT"/>
          <w:color w:val="000000"/>
        </w:rPr>
        <w:t xml:space="preserve"> ακτίνας </w:t>
      </w:r>
      <w:r w:rsidRPr="00756AA3">
        <w:rPr>
          <w:rFonts w:asciiTheme="minorHAnsi" w:hAnsiTheme="minorHAnsi" w:cs="TimesNewRomanPSMT"/>
          <w:color w:val="000000"/>
          <w:lang w:val="en-US"/>
        </w:rPr>
        <w:t>R</w:t>
      </w:r>
      <w:r w:rsidRPr="00756AA3">
        <w:rPr>
          <w:rFonts w:asciiTheme="minorHAnsi" w:hAnsiTheme="minorHAnsi" w:cs="TimesNewRomanPSMT"/>
          <w:color w:val="000000"/>
        </w:rPr>
        <w:t xml:space="preserve">  (Σχήμα 1). </w:t>
      </w:r>
    </w:p>
    <w:p w:rsidR="00850DC3" w:rsidRDefault="00850DC3" w:rsidP="00850D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noProof/>
          <w:color w:val="000000"/>
          <w:sz w:val="26"/>
          <w:szCs w:val="26"/>
          <w:lang w:val="en-US" w:eastAsia="en-US"/>
        </w:rPr>
        <w:drawing>
          <wp:inline distT="0" distB="0" distL="0" distR="0">
            <wp:extent cx="469582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C3" w:rsidRDefault="00850DC3" w:rsidP="00850D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ΣΧΗΜΑ 1</w:t>
      </w:r>
    </w:p>
    <w:p w:rsidR="00850DC3" w:rsidRDefault="00850DC3" w:rsidP="00850D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F76443" w:rsidRPr="00160FDE" w:rsidRDefault="00F76443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160FDE">
        <w:rPr>
          <w:rFonts w:asciiTheme="minorHAnsi" w:hAnsiTheme="minorHAnsi" w:cs="TimesNewRomanPSMT"/>
          <w:color w:val="000000"/>
        </w:rPr>
        <w:t xml:space="preserve">Η υψομετρική διαφορά των σημείων Α και Β είναι </w:t>
      </w:r>
      <w:r w:rsidRPr="00160FDE">
        <w:rPr>
          <w:rFonts w:asciiTheme="minorHAnsi" w:hAnsiTheme="minorHAnsi" w:cs="TimesNewRomanPSMT"/>
          <w:color w:val="000000"/>
          <w:lang w:val="en-US"/>
        </w:rPr>
        <w:t>h</w:t>
      </w:r>
      <w:r w:rsidR="00850DC3" w:rsidRPr="00160FDE">
        <w:rPr>
          <w:rFonts w:asciiTheme="minorHAnsi" w:hAnsiTheme="minorHAnsi" w:cs="TimesNewRomanPSMT"/>
          <w:color w:val="000000"/>
        </w:rPr>
        <w:t xml:space="preserve">. Οι ταχύτητες του κέντρου μάζας στα σημεία αυτά είναι αντίστοιχά  </w:t>
      </w:r>
      <w:proofErr w:type="spellStart"/>
      <w:r w:rsidR="00850DC3" w:rsidRPr="00160FDE">
        <w:rPr>
          <w:rFonts w:asciiTheme="minorHAnsi" w:hAnsiTheme="minorHAnsi" w:cs="TimesNewRomanPSMT"/>
          <w:color w:val="000000"/>
          <w:lang w:val="en-US"/>
        </w:rPr>
        <w:t>v</w:t>
      </w:r>
      <w:r w:rsidR="00850DC3" w:rsidRPr="00160FDE">
        <w:rPr>
          <w:rFonts w:asciiTheme="minorHAnsi" w:hAnsiTheme="minorHAnsi" w:cs="TimesNewRomanPSMT"/>
          <w:color w:val="000000"/>
          <w:vertAlign w:val="subscript"/>
          <w:lang w:val="en-US"/>
        </w:rPr>
        <w:t>cmA</w:t>
      </w:r>
      <w:proofErr w:type="spellEnd"/>
      <w:r w:rsidR="00850DC3" w:rsidRPr="00160FDE">
        <w:rPr>
          <w:rFonts w:asciiTheme="minorHAnsi" w:hAnsiTheme="minorHAnsi" w:cs="TimesNewRomanPSMT"/>
          <w:color w:val="000000"/>
          <w:vertAlign w:val="subscript"/>
        </w:rPr>
        <w:t xml:space="preserve"> </w:t>
      </w:r>
      <w:r w:rsidR="00850DC3" w:rsidRPr="00160FDE">
        <w:rPr>
          <w:rFonts w:asciiTheme="minorHAnsi" w:hAnsiTheme="minorHAnsi" w:cs="TimesNewRomanPSMT"/>
          <w:color w:val="000000"/>
        </w:rPr>
        <w:t xml:space="preserve">και </w:t>
      </w:r>
      <w:proofErr w:type="spellStart"/>
      <w:r w:rsidR="00850DC3" w:rsidRPr="00160FDE">
        <w:rPr>
          <w:rFonts w:asciiTheme="minorHAnsi" w:hAnsiTheme="minorHAnsi" w:cs="TimesNewRomanPSMT"/>
          <w:color w:val="000000"/>
          <w:lang w:val="en-US"/>
        </w:rPr>
        <w:t>v</w:t>
      </w:r>
      <w:r w:rsidR="00850DC3" w:rsidRPr="00160FDE">
        <w:rPr>
          <w:rFonts w:asciiTheme="minorHAnsi" w:hAnsiTheme="minorHAnsi" w:cs="TimesNewRomanPSMT"/>
          <w:color w:val="000000"/>
          <w:vertAlign w:val="subscript"/>
          <w:lang w:val="en-US"/>
        </w:rPr>
        <w:t>cmB</w:t>
      </w:r>
      <w:proofErr w:type="spellEnd"/>
      <w:r w:rsidR="00850DC3" w:rsidRPr="00160FDE">
        <w:rPr>
          <w:rFonts w:asciiTheme="minorHAnsi" w:hAnsiTheme="minorHAnsi" w:cs="TimesNewRomanPSMT"/>
          <w:color w:val="000000"/>
        </w:rPr>
        <w:t>.</w:t>
      </w:r>
    </w:p>
    <w:p w:rsidR="00850DC3" w:rsidRPr="00160FDE" w:rsidRDefault="00850DC3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160FDE">
        <w:rPr>
          <w:rFonts w:asciiTheme="minorHAnsi" w:hAnsiTheme="minorHAnsi" w:cs="TimesNewRomanPSMT"/>
          <w:color w:val="000000"/>
        </w:rPr>
        <w:t>Για την κίνηση μεταξύ των Α και Β έχουμε:</w:t>
      </w:r>
    </w:p>
    <w:p w:rsidR="00850DC3" w:rsidRPr="00160FDE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160FDE">
        <w:rPr>
          <w:rFonts w:asciiTheme="minorHAnsi" w:hAnsiTheme="minorHAnsi" w:cs="TimesNewRomanPSMT"/>
          <w:color w:val="000000"/>
          <w:position w:val="-24"/>
        </w:rPr>
        <w:object w:dxaOrig="4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36pt" o:ole="">
            <v:imagedata r:id="rId9" o:title=""/>
          </v:shape>
          <o:OLEObject Type="Embed" ProgID="Equation.3" ShapeID="_x0000_i1025" DrawAspect="Content" ObjectID="_1516814132" r:id="rId10"/>
        </w:object>
      </w:r>
      <w:r w:rsidR="00756AA3" w:rsidRPr="00160FDE">
        <w:rPr>
          <w:rFonts w:asciiTheme="minorHAnsi" w:hAnsiTheme="minorHAnsi" w:cs="TimesNewRomanPSMT"/>
          <w:color w:val="000000"/>
        </w:rPr>
        <w:t xml:space="preserve">    (Α. Δ. Μ. Ε.)  (Σ1)</w:t>
      </w:r>
    </w:p>
    <w:p w:rsidR="00756AA3" w:rsidRPr="00160FDE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160FDE">
        <w:rPr>
          <w:rFonts w:asciiTheme="minorHAnsi" w:hAnsiTheme="minorHAnsi" w:cs="TimesNewRomanPSMT"/>
          <w:color w:val="000000"/>
          <w:position w:val="-46"/>
        </w:rPr>
        <w:object w:dxaOrig="1980" w:dyaOrig="1040">
          <v:shape id="_x0000_i1026" type="#_x0000_t75" style="width:126.75pt;height:66pt" o:ole="">
            <v:imagedata r:id="rId11" o:title=""/>
          </v:shape>
          <o:OLEObject Type="Embed" ProgID="Equation.3" ShapeID="_x0000_i1026" DrawAspect="Content" ObjectID="_1516814133" r:id="rId12"/>
        </w:object>
      </w:r>
      <w:r w:rsidR="00756AA3" w:rsidRPr="00160FDE">
        <w:rPr>
          <w:rFonts w:asciiTheme="minorHAnsi" w:hAnsiTheme="minorHAnsi" w:cs="TimesNewRomanPSMT"/>
          <w:color w:val="000000"/>
        </w:rPr>
        <w:t xml:space="preserve">   (Εξισώσεις κίνησης) (Σ2,  Σ3)</w:t>
      </w:r>
    </w:p>
    <w:p w:rsidR="00756AA3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160FDE">
        <w:rPr>
          <w:rFonts w:asciiTheme="minorHAnsi" w:hAnsiTheme="minorHAnsi" w:cs="TimesNewRomanPSMT"/>
          <w:color w:val="000000"/>
          <w:position w:val="-32"/>
        </w:rPr>
        <w:object w:dxaOrig="1240" w:dyaOrig="760">
          <v:shape id="_x0000_i1027" type="#_x0000_t75" style="width:71.25pt;height:44.25pt" o:ole="">
            <v:imagedata r:id="rId13" o:title=""/>
          </v:shape>
          <o:OLEObject Type="Embed" ProgID="Equation.3" ShapeID="_x0000_i1027" DrawAspect="Content" ObjectID="_1516814134" r:id="rId14"/>
        </w:object>
      </w:r>
      <w:r w:rsidR="00756AA3" w:rsidRPr="00160FDE">
        <w:rPr>
          <w:rFonts w:asciiTheme="minorHAnsi" w:hAnsiTheme="minorHAnsi" w:cs="TimesNewRomanPSMT"/>
          <w:color w:val="000000"/>
        </w:rPr>
        <w:t xml:space="preserve">       (Συνθήκες κύλισης)  (Σ4,  Σ5)</w:t>
      </w:r>
    </w:p>
    <w:p w:rsidR="00160FDE" w:rsidRDefault="00160FDE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Από τις </w:t>
      </w:r>
      <w:r w:rsidR="00455048">
        <w:rPr>
          <w:rFonts w:asciiTheme="minorHAnsi" w:hAnsiTheme="minorHAnsi" w:cs="TimesNewRomanPSMT"/>
          <w:color w:val="000000"/>
        </w:rPr>
        <w:t>(</w:t>
      </w:r>
      <w:r>
        <w:rPr>
          <w:rFonts w:asciiTheme="minorHAnsi" w:hAnsiTheme="minorHAnsi" w:cs="TimesNewRomanPSMT"/>
          <w:color w:val="000000"/>
        </w:rPr>
        <w:t>Σ1</w:t>
      </w:r>
      <w:r w:rsidR="00455048">
        <w:rPr>
          <w:rFonts w:asciiTheme="minorHAnsi" w:hAnsiTheme="minorHAnsi" w:cs="TimesNewRomanPSMT"/>
          <w:color w:val="000000"/>
        </w:rPr>
        <w:t>)</w:t>
      </w:r>
      <w:r>
        <w:rPr>
          <w:rFonts w:asciiTheme="minorHAnsi" w:hAnsiTheme="minorHAnsi" w:cs="TimesNewRomanPSMT"/>
          <w:color w:val="000000"/>
        </w:rPr>
        <w:t xml:space="preserve">, </w:t>
      </w:r>
      <w:r w:rsidR="00455048">
        <w:rPr>
          <w:rFonts w:asciiTheme="minorHAnsi" w:hAnsiTheme="minorHAnsi" w:cs="TimesNewRomanPSMT"/>
          <w:color w:val="000000"/>
        </w:rPr>
        <w:t>(</w:t>
      </w:r>
      <w:r>
        <w:rPr>
          <w:rFonts w:asciiTheme="minorHAnsi" w:hAnsiTheme="minorHAnsi" w:cs="TimesNewRomanPSMT"/>
          <w:color w:val="000000"/>
        </w:rPr>
        <w:t>Σ4</w:t>
      </w:r>
      <w:r w:rsidR="00455048">
        <w:rPr>
          <w:rFonts w:asciiTheme="minorHAnsi" w:hAnsiTheme="minorHAnsi" w:cs="TimesNewRomanPSMT"/>
          <w:color w:val="000000"/>
        </w:rPr>
        <w:t>)</w:t>
      </w:r>
      <w:r>
        <w:rPr>
          <w:rFonts w:asciiTheme="minorHAnsi" w:hAnsiTheme="minorHAnsi" w:cs="TimesNewRomanPSMT"/>
          <w:color w:val="000000"/>
        </w:rPr>
        <w:t xml:space="preserve">, </w:t>
      </w:r>
      <w:r w:rsidR="00455048">
        <w:rPr>
          <w:rFonts w:asciiTheme="minorHAnsi" w:hAnsiTheme="minorHAnsi" w:cs="TimesNewRomanPSMT"/>
          <w:color w:val="000000"/>
        </w:rPr>
        <w:t>(</w:t>
      </w:r>
      <w:r>
        <w:rPr>
          <w:rFonts w:asciiTheme="minorHAnsi" w:hAnsiTheme="minorHAnsi" w:cs="TimesNewRomanPSMT"/>
          <w:color w:val="000000"/>
        </w:rPr>
        <w:t>Σ5</w:t>
      </w:r>
      <w:r w:rsidR="00455048">
        <w:rPr>
          <w:rFonts w:asciiTheme="minorHAnsi" w:hAnsiTheme="minorHAnsi" w:cs="TimesNewRomanPSMT"/>
          <w:color w:val="000000"/>
        </w:rPr>
        <w:t>)</w:t>
      </w:r>
      <w:r>
        <w:rPr>
          <w:rFonts w:asciiTheme="minorHAnsi" w:hAnsiTheme="minorHAnsi" w:cs="TimesNewRomanPSMT"/>
          <w:color w:val="000000"/>
        </w:rPr>
        <w:t xml:space="preserve"> έχουμε:   </w:t>
      </w:r>
      <w:r w:rsidR="00455048" w:rsidRPr="00160FDE">
        <w:rPr>
          <w:rFonts w:asciiTheme="minorHAnsi" w:hAnsiTheme="minorHAnsi" w:cs="TimesNewRomanPSMT"/>
          <w:color w:val="000000"/>
          <w:position w:val="-56"/>
        </w:rPr>
        <w:object w:dxaOrig="2280" w:dyaOrig="940">
          <v:shape id="_x0000_i1028" type="#_x0000_t75" style="width:124.5pt;height:51.75pt" o:ole="">
            <v:imagedata r:id="rId15" o:title=""/>
          </v:shape>
          <o:OLEObject Type="Embed" ProgID="Equation.3" ShapeID="_x0000_i1028" DrawAspect="Content" ObjectID="_1516814135" r:id="rId16"/>
        </w:object>
      </w:r>
      <w:r>
        <w:rPr>
          <w:rFonts w:asciiTheme="minorHAnsi" w:hAnsiTheme="minorHAnsi" w:cs="TimesNewRomanPSMT"/>
          <w:color w:val="000000"/>
        </w:rPr>
        <w:t xml:space="preserve">   (Σ6)</w:t>
      </w:r>
    </w:p>
    <w:p w:rsidR="00455048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lastRenderedPageBreak/>
        <w:t xml:space="preserve">Από τις (Σ2), (Σ3) έχουμε:      </w:t>
      </w:r>
      <w:r w:rsidRPr="00455048">
        <w:rPr>
          <w:rFonts w:asciiTheme="minorHAnsi" w:hAnsiTheme="minorHAnsi" w:cs="TimesNewRomanPSMT"/>
          <w:color w:val="000000"/>
          <w:position w:val="-24"/>
        </w:rPr>
        <w:object w:dxaOrig="1880" w:dyaOrig="680">
          <v:shape id="_x0000_i1029" type="#_x0000_t75" style="width:106.5pt;height:38.25pt" o:ole="">
            <v:imagedata r:id="rId17" o:title=""/>
          </v:shape>
          <o:OLEObject Type="Embed" ProgID="Equation.3" ShapeID="_x0000_i1029" DrawAspect="Content" ObjectID="_1516814136" r:id="rId18"/>
        </w:object>
      </w:r>
      <w:r>
        <w:rPr>
          <w:rFonts w:asciiTheme="minorHAnsi" w:hAnsiTheme="minorHAnsi" w:cs="TimesNewRomanPSMT"/>
          <w:color w:val="000000"/>
        </w:rPr>
        <w:t xml:space="preserve">     (Σ7)</w:t>
      </w:r>
    </w:p>
    <w:p w:rsidR="00455048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455048" w:rsidRDefault="00455048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Από τις (Σ6) και (Σ7) έχουμε :  </w:t>
      </w:r>
      <w:r w:rsidR="009A238C" w:rsidRPr="00455048">
        <w:rPr>
          <w:rFonts w:asciiTheme="minorHAnsi" w:hAnsiTheme="minorHAnsi" w:cs="TimesNewRomanPSMT"/>
          <w:color w:val="000000"/>
          <w:position w:val="-54"/>
        </w:rPr>
        <w:object w:dxaOrig="1939" w:dyaOrig="920">
          <v:shape id="_x0000_i1030" type="#_x0000_t75" style="width:120pt;height:57pt" o:ole="">
            <v:imagedata r:id="rId19" o:title=""/>
          </v:shape>
          <o:OLEObject Type="Embed" ProgID="Equation.3" ShapeID="_x0000_i1030" DrawAspect="Content" ObjectID="_1516814137" r:id="rId20"/>
        </w:object>
      </w:r>
      <w:r>
        <w:rPr>
          <w:rFonts w:asciiTheme="minorHAnsi" w:hAnsiTheme="minorHAnsi" w:cs="TimesNewRomanPSMT"/>
          <w:color w:val="000000"/>
        </w:rPr>
        <w:t xml:space="preserve">   </w:t>
      </w:r>
    </w:p>
    <w:p w:rsidR="00160FDE" w:rsidRDefault="009A238C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Δηλαδή η επιτάχυνση του κέντρου μάζας και το ύψος του κεκλιμένου επιπέδου είναι ανάλογα μεγέθη με σταθερά αναλογίας        </w:t>
      </w:r>
      <w:r w:rsidRPr="00455048">
        <w:rPr>
          <w:rFonts w:asciiTheme="minorHAnsi" w:hAnsiTheme="minorHAnsi" w:cs="TimesNewRomanPSMT"/>
          <w:color w:val="000000"/>
          <w:position w:val="-54"/>
        </w:rPr>
        <w:object w:dxaOrig="1620" w:dyaOrig="920">
          <v:shape id="_x0000_i1031" type="#_x0000_t75" style="width:120pt;height:68.25pt" o:ole="">
            <v:imagedata r:id="rId21" o:title=""/>
          </v:shape>
          <o:OLEObject Type="Embed" ProgID="Equation.3" ShapeID="_x0000_i1031" DrawAspect="Content" ObjectID="_1516814138" r:id="rId22"/>
        </w:object>
      </w:r>
    </w:p>
    <w:p w:rsidR="009A238C" w:rsidRDefault="009A238C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Από την κλίση του  διαγράμματος  α=</w:t>
      </w:r>
      <w:r>
        <w:rPr>
          <w:rFonts w:asciiTheme="minorHAnsi" w:hAnsiTheme="minorHAnsi" w:cs="TimesNewRomanPSMT"/>
          <w:color w:val="000000"/>
          <w:lang w:val="en-US"/>
        </w:rPr>
        <w:t>f</w:t>
      </w:r>
      <w:r w:rsidRPr="009A238C">
        <w:rPr>
          <w:rFonts w:asciiTheme="minorHAnsi" w:hAnsiTheme="minorHAnsi" w:cs="TimesNewRomanPSMT"/>
          <w:color w:val="000000"/>
        </w:rPr>
        <w:t>(</w:t>
      </w:r>
      <w:r>
        <w:rPr>
          <w:rFonts w:asciiTheme="minorHAnsi" w:hAnsiTheme="minorHAnsi" w:cs="TimesNewRomanPSMT"/>
          <w:color w:val="000000"/>
          <w:lang w:val="en-US"/>
        </w:rPr>
        <w:t>h</w:t>
      </w:r>
      <w:r w:rsidRPr="009A238C">
        <w:rPr>
          <w:rFonts w:asciiTheme="minorHAnsi" w:hAnsiTheme="minorHAnsi" w:cs="TimesNewRomanPSMT"/>
          <w:color w:val="000000"/>
        </w:rPr>
        <w:t xml:space="preserve">) </w:t>
      </w:r>
      <w:r>
        <w:rPr>
          <w:rFonts w:asciiTheme="minorHAnsi" w:hAnsiTheme="minorHAnsi" w:cs="TimesNewRomanPSMT"/>
          <w:color w:val="000000"/>
        </w:rPr>
        <w:t>μπορούμε να υπολογίσουμε τη ροπή αδράνειας του κυλίνδρου.</w:t>
      </w:r>
    </w:p>
    <w:p w:rsidR="009A238C" w:rsidRDefault="009A238C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9A238C" w:rsidRPr="009A238C" w:rsidRDefault="009A238C" w:rsidP="009A238C">
      <w:pPr>
        <w:rPr>
          <w:rFonts w:asciiTheme="minorHAnsi" w:hAnsiTheme="minorHAnsi"/>
          <w:b/>
          <w:sz w:val="28"/>
          <w:szCs w:val="28"/>
        </w:rPr>
      </w:pPr>
      <w:r w:rsidRPr="009A238C">
        <w:rPr>
          <w:rFonts w:asciiTheme="minorHAnsi" w:hAnsiTheme="minorHAnsi"/>
          <w:b/>
          <w:sz w:val="28"/>
          <w:szCs w:val="28"/>
        </w:rPr>
        <w:t>Απαραίτητα όργανα και συσκευές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>Κεκλιμένο επίπεδο πολλαπλών χρήσεων.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 xml:space="preserve">2 σφικτήρες τύπου </w:t>
      </w:r>
      <w:r w:rsidRPr="009A238C">
        <w:rPr>
          <w:rFonts w:asciiTheme="minorHAnsi" w:hAnsiTheme="minorHAnsi"/>
          <w:lang w:val="en-US"/>
        </w:rPr>
        <w:t>G.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 xml:space="preserve">Κλειδί τύπου </w:t>
      </w:r>
      <w:r w:rsidRPr="009A238C">
        <w:rPr>
          <w:rFonts w:asciiTheme="minorHAnsi" w:hAnsiTheme="minorHAnsi"/>
          <w:lang w:val="en-US"/>
        </w:rPr>
        <w:t>Allen.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>Αλφάδι</w:t>
      </w:r>
      <w:r w:rsidRPr="009A238C">
        <w:rPr>
          <w:rFonts w:asciiTheme="minorHAnsi" w:hAnsiTheme="minorHAnsi"/>
          <w:lang w:val="en-US"/>
        </w:rPr>
        <w:t>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>Μεταλλικός κύλινδρος.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 xml:space="preserve">Ηλεκτρονικό </w:t>
      </w:r>
      <w:proofErr w:type="spellStart"/>
      <w:r>
        <w:rPr>
          <w:rFonts w:asciiTheme="minorHAnsi" w:hAnsiTheme="minorHAnsi"/>
        </w:rPr>
        <w:t>διαστημόμετρο</w:t>
      </w:r>
      <w:proofErr w:type="spellEnd"/>
      <w:r>
        <w:rPr>
          <w:rFonts w:asciiTheme="minorHAnsi" w:hAnsiTheme="minorHAnsi"/>
        </w:rPr>
        <w:t xml:space="preserve"> (περιλαμβάνεται στο κεκλιμένο επίπεδο)</w:t>
      </w:r>
      <w:r w:rsidRPr="009A238C">
        <w:rPr>
          <w:rFonts w:asciiTheme="minorHAnsi" w:hAnsiTheme="minorHAnsi"/>
        </w:rPr>
        <w:t>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 xml:space="preserve">2 </w:t>
      </w:r>
      <w:proofErr w:type="spellStart"/>
      <w:r w:rsidRPr="009A238C">
        <w:rPr>
          <w:rFonts w:asciiTheme="minorHAnsi" w:hAnsiTheme="minorHAnsi"/>
        </w:rPr>
        <w:t>Φωτοπύλες</w:t>
      </w:r>
      <w:proofErr w:type="spellEnd"/>
      <w:r>
        <w:rPr>
          <w:rFonts w:asciiTheme="minorHAnsi" w:hAnsiTheme="minorHAnsi"/>
        </w:rPr>
        <w:t xml:space="preserve"> με ηλεκτρονικό χρονόμετρο</w:t>
      </w:r>
      <w:r w:rsidRPr="009A238C">
        <w:rPr>
          <w:rFonts w:asciiTheme="minorHAnsi" w:hAnsiTheme="minorHAnsi"/>
          <w:lang w:val="en-US"/>
        </w:rPr>
        <w:t>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 w:rsidRPr="009A238C">
        <w:rPr>
          <w:rFonts w:asciiTheme="minorHAnsi" w:hAnsiTheme="minorHAnsi"/>
        </w:rPr>
        <w:t xml:space="preserve">Χάρακας </w:t>
      </w:r>
      <w:smartTag w:uri="urn:schemas-microsoft-com:office:smarttags" w:element="metricconverter">
        <w:smartTagPr>
          <w:attr w:name="ProductID" w:val="30 εκατοστών"/>
        </w:smartTagPr>
        <w:r w:rsidRPr="009A238C">
          <w:rPr>
            <w:rFonts w:asciiTheme="minorHAnsi" w:hAnsiTheme="minorHAnsi"/>
          </w:rPr>
          <w:t>30 εκατοστών</w:t>
        </w:r>
      </w:smartTag>
      <w:r w:rsidRPr="009A238C">
        <w:rPr>
          <w:rFonts w:asciiTheme="minorHAnsi" w:hAnsiTheme="minorHAnsi"/>
          <w:lang w:val="en-US"/>
        </w:rPr>
        <w:t>.</w:t>
      </w:r>
    </w:p>
    <w:p w:rsidR="009A238C" w:rsidRPr="009A238C" w:rsidRDefault="009A238C" w:rsidP="009A238C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Ηλεκτρονικός ζυγός</w:t>
      </w:r>
    </w:p>
    <w:p w:rsidR="009A238C" w:rsidRPr="009A238C" w:rsidRDefault="009A238C" w:rsidP="009A23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proofErr w:type="spellStart"/>
      <w:r>
        <w:rPr>
          <w:rFonts w:asciiTheme="minorHAnsi" w:hAnsiTheme="minorHAnsi"/>
        </w:rPr>
        <w:t>Διαστημόμετρο</w:t>
      </w:r>
      <w:proofErr w:type="spellEnd"/>
      <w:r>
        <w:rPr>
          <w:rFonts w:asciiTheme="minorHAnsi" w:hAnsiTheme="minorHAnsi"/>
        </w:rPr>
        <w:t>.</w:t>
      </w:r>
    </w:p>
    <w:p w:rsidR="009A238C" w:rsidRDefault="009A238C" w:rsidP="009A238C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7E2D7D" w:rsidRPr="007E2D7D" w:rsidRDefault="007E2D7D" w:rsidP="007E2D7D">
      <w:pPr>
        <w:rPr>
          <w:rFonts w:asciiTheme="minorHAnsi" w:hAnsiTheme="minorHAnsi" w:cstheme="minorHAnsi"/>
          <w:b/>
          <w:sz w:val="28"/>
          <w:szCs w:val="28"/>
        </w:rPr>
      </w:pPr>
      <w:r w:rsidRPr="007E2D7D">
        <w:rPr>
          <w:rFonts w:asciiTheme="minorHAnsi" w:hAnsiTheme="minorHAnsi" w:cstheme="minorHAnsi"/>
          <w:b/>
          <w:sz w:val="28"/>
          <w:szCs w:val="28"/>
        </w:rPr>
        <w:t>Πειραματική διαδικασία και υπολογισμοί</w:t>
      </w:r>
    </w:p>
    <w:p w:rsidR="009A238C" w:rsidRDefault="009A238C" w:rsidP="009A238C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0855BC" w:rsidRPr="000855BC" w:rsidRDefault="007E2D7D" w:rsidP="007E2D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7E2D7D">
        <w:rPr>
          <w:rFonts w:asciiTheme="minorHAnsi" w:hAnsiTheme="minorHAnsi" w:cs="TimesNewRomanPSMT"/>
          <w:color w:val="000000"/>
        </w:rPr>
        <w:t>Στηρί</w:t>
      </w:r>
      <w:r w:rsidR="000855BC">
        <w:rPr>
          <w:rFonts w:asciiTheme="minorHAnsi" w:hAnsiTheme="minorHAnsi" w:cs="TimesNewRomanPSMT"/>
          <w:color w:val="000000"/>
        </w:rPr>
        <w:t xml:space="preserve">ξτε  </w:t>
      </w:r>
      <w:r w:rsidRPr="007E2D7D">
        <w:rPr>
          <w:rFonts w:asciiTheme="minorHAnsi" w:hAnsiTheme="minorHAnsi" w:cs="TimesNewRomanPSMT"/>
          <w:color w:val="000000"/>
        </w:rPr>
        <w:t xml:space="preserve"> το κ</w:t>
      </w:r>
      <w:r w:rsidRPr="007E2D7D">
        <w:rPr>
          <w:rFonts w:asciiTheme="minorHAnsi" w:hAnsiTheme="minorHAnsi"/>
        </w:rPr>
        <w:t xml:space="preserve">εκλιμένο επίπεδο πολλαπλών χρήσεων με τους δυο σφικτήρες τύπου </w:t>
      </w:r>
      <w:r w:rsidRPr="007E2D7D">
        <w:rPr>
          <w:rFonts w:asciiTheme="minorHAnsi" w:hAnsiTheme="minorHAnsi"/>
          <w:lang w:val="en-US"/>
        </w:rPr>
        <w:t>G</w:t>
      </w:r>
      <w:r w:rsidRPr="007E2D7D">
        <w:rPr>
          <w:rFonts w:asciiTheme="minorHAnsi" w:hAnsiTheme="minorHAnsi"/>
        </w:rPr>
        <w:t xml:space="preserve"> στον πάγκο εργασίας.</w:t>
      </w:r>
    </w:p>
    <w:p w:rsidR="007E2D7D" w:rsidRDefault="000855BC" w:rsidP="007E2D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/>
        </w:rPr>
        <w:t xml:space="preserve">Με το αλφάδι </w:t>
      </w:r>
      <w:r w:rsidR="00CC38DE">
        <w:rPr>
          <w:rFonts w:asciiTheme="minorHAnsi" w:hAnsiTheme="minorHAnsi"/>
        </w:rPr>
        <w:t>βρείτε</w:t>
      </w:r>
      <w:r>
        <w:rPr>
          <w:rFonts w:asciiTheme="minorHAnsi" w:hAnsiTheme="minorHAnsi"/>
        </w:rPr>
        <w:t xml:space="preserve"> την οριζόντια θέση του αρθρωτού επιπέδου της συσκευής και στη θέση αυτή μηδενίστε το ηλεκτρονικό </w:t>
      </w:r>
      <w:proofErr w:type="spellStart"/>
      <w:r>
        <w:rPr>
          <w:rFonts w:asciiTheme="minorHAnsi" w:hAnsiTheme="minorHAnsi"/>
        </w:rPr>
        <w:t>διαστημόμετρο</w:t>
      </w:r>
      <w:proofErr w:type="spellEnd"/>
      <w:r>
        <w:rPr>
          <w:rFonts w:asciiTheme="minorHAnsi" w:hAnsiTheme="minorHAnsi"/>
        </w:rPr>
        <w:t xml:space="preserve"> που έχει ενσωματωμένο.</w:t>
      </w:r>
      <w:r w:rsidR="007E2D7D" w:rsidRPr="007E2D7D">
        <w:rPr>
          <w:rFonts w:asciiTheme="minorHAnsi" w:hAnsiTheme="minorHAnsi"/>
        </w:rPr>
        <w:t xml:space="preserve"> </w:t>
      </w:r>
      <w:r w:rsidR="007E2D7D" w:rsidRPr="007E2D7D">
        <w:rPr>
          <w:rFonts w:asciiTheme="minorHAnsi" w:hAnsiTheme="minorHAnsi" w:cs="TimesNewRomanPSMT"/>
          <w:color w:val="000000"/>
        </w:rPr>
        <w:t xml:space="preserve"> </w:t>
      </w:r>
    </w:p>
    <w:p w:rsidR="007E2D7D" w:rsidRDefault="007E2D7D" w:rsidP="007E2D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7E2D7D">
        <w:rPr>
          <w:rFonts w:asciiTheme="minorHAnsi" w:hAnsiTheme="minorHAnsi" w:cs="TimesNewRomanPSMT"/>
          <w:color w:val="000000"/>
        </w:rPr>
        <w:t>Μετρ</w:t>
      </w:r>
      <w:r w:rsidR="000855BC">
        <w:rPr>
          <w:rFonts w:asciiTheme="minorHAnsi" w:hAnsiTheme="minorHAnsi" w:cs="TimesNewRomanPSMT"/>
          <w:color w:val="000000"/>
        </w:rPr>
        <w:t>ήστε</w:t>
      </w:r>
      <w:r w:rsidRPr="007E2D7D">
        <w:rPr>
          <w:rFonts w:asciiTheme="minorHAnsi" w:hAnsiTheme="minorHAnsi" w:cs="TimesNewRomanPSMT"/>
          <w:color w:val="000000"/>
        </w:rPr>
        <w:t xml:space="preserve"> τη μάζα του κυλίνδρου με τον ηλεκτρονικό ζυγό και τη διάμετρό του με το </w:t>
      </w:r>
      <w:proofErr w:type="spellStart"/>
      <w:r w:rsidRPr="007E2D7D">
        <w:rPr>
          <w:rFonts w:asciiTheme="minorHAnsi" w:hAnsiTheme="minorHAnsi" w:cs="TimesNewRomanPSMT"/>
          <w:color w:val="000000"/>
        </w:rPr>
        <w:t>διαστημόμετρο</w:t>
      </w:r>
      <w:proofErr w:type="spellEnd"/>
      <w:r w:rsidRPr="007E2D7D">
        <w:rPr>
          <w:rFonts w:asciiTheme="minorHAnsi" w:hAnsiTheme="minorHAnsi" w:cs="TimesNewRomanPSMT"/>
          <w:color w:val="000000"/>
        </w:rPr>
        <w:t xml:space="preserve">. </w:t>
      </w:r>
      <w:r w:rsidR="000855BC">
        <w:rPr>
          <w:rFonts w:asciiTheme="minorHAnsi" w:hAnsiTheme="minorHAnsi" w:cs="TimesNewRomanPSMT"/>
          <w:color w:val="000000"/>
        </w:rPr>
        <w:t xml:space="preserve">Συμπληρώστε στον πίνακα 1. </w:t>
      </w:r>
      <w:r w:rsidRPr="007E2D7D">
        <w:rPr>
          <w:rFonts w:asciiTheme="minorHAnsi" w:hAnsiTheme="minorHAnsi" w:cs="TimesNewRomanPSMT"/>
          <w:color w:val="000000"/>
        </w:rPr>
        <w:t xml:space="preserve">Το ολικό μήκος του κεκλιμένου επιπέδου πολλαπλών χρήσεων δίνεται από τον κατασκευαστή του </w:t>
      </w:r>
      <w:r w:rsidRPr="007E2D7D">
        <w:rPr>
          <w:rFonts w:asciiTheme="minorHAnsi" w:hAnsiTheme="minorHAnsi" w:cs="TimesNewRomanPSMT"/>
          <w:color w:val="000000"/>
          <w:lang w:val="en-US"/>
        </w:rPr>
        <w:t>L</w:t>
      </w:r>
      <w:r w:rsidRPr="007E2D7D">
        <w:rPr>
          <w:rFonts w:asciiTheme="minorHAnsi" w:hAnsiTheme="minorHAnsi" w:cs="TimesNewRomanPSMT"/>
          <w:color w:val="000000"/>
          <w:vertAlign w:val="subscript"/>
          <w:lang w:val="en-US"/>
        </w:rPr>
        <w:t>o</w:t>
      </w:r>
      <w:r w:rsidRPr="007E2D7D">
        <w:rPr>
          <w:rFonts w:asciiTheme="minorHAnsi" w:hAnsiTheme="minorHAnsi" w:cs="TimesNewRomanPSMT"/>
          <w:color w:val="000000"/>
          <w:vertAlign w:val="subscript"/>
        </w:rPr>
        <w:t>λ</w:t>
      </w:r>
      <w:r w:rsidRPr="007E2D7D">
        <w:rPr>
          <w:rFonts w:asciiTheme="minorHAnsi" w:hAnsiTheme="minorHAnsi" w:cs="TimesNewRomanPSMT"/>
          <w:color w:val="000000"/>
        </w:rPr>
        <w:t>=365</w:t>
      </w:r>
      <w:r w:rsidRPr="007E2D7D">
        <w:rPr>
          <w:rFonts w:asciiTheme="minorHAnsi" w:hAnsiTheme="minorHAnsi" w:cs="TimesNewRomanPSMT"/>
          <w:color w:val="000000"/>
          <w:lang w:val="en-US"/>
        </w:rPr>
        <w:t>mm</w:t>
      </w:r>
      <w:r w:rsidRPr="007E2D7D">
        <w:rPr>
          <w:rFonts w:asciiTheme="minorHAnsi" w:hAnsiTheme="minorHAnsi" w:cs="TimesNewRomanPSMT"/>
          <w:color w:val="000000"/>
        </w:rPr>
        <w:t>.</w:t>
      </w:r>
    </w:p>
    <w:p w:rsidR="007E2D7D" w:rsidRDefault="000855BC" w:rsidP="007E2D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Στερεώστε σε δυο θέσεις του κεκλιμένου επιπέδου τις δυο </w:t>
      </w:r>
      <w:proofErr w:type="spellStart"/>
      <w:r>
        <w:rPr>
          <w:rFonts w:asciiTheme="minorHAnsi" w:hAnsiTheme="minorHAnsi" w:cs="TimesNewRomanPSMT"/>
          <w:color w:val="000000"/>
        </w:rPr>
        <w:t>φωτοπύλες</w:t>
      </w:r>
      <w:proofErr w:type="spellEnd"/>
      <w:r>
        <w:rPr>
          <w:rFonts w:asciiTheme="minorHAnsi" w:hAnsiTheme="minorHAnsi" w:cs="TimesNewRomanPSMT"/>
          <w:color w:val="000000"/>
        </w:rPr>
        <w:t xml:space="preserve"> και ρυθμίστε το χρονόμετρό τους στη λειτουργία </w:t>
      </w:r>
      <w:r>
        <w:rPr>
          <w:rFonts w:asciiTheme="minorHAnsi" w:hAnsiTheme="minorHAnsi" w:cs="TimesNewRomanPSMT"/>
          <w:color w:val="000000"/>
          <w:lang w:val="en-US"/>
        </w:rPr>
        <w:t>F</w:t>
      </w:r>
      <w:r w:rsidRPr="000855BC">
        <w:rPr>
          <w:rFonts w:asciiTheme="minorHAnsi" w:hAnsiTheme="minorHAnsi" w:cs="TimesNewRomanPSMT"/>
          <w:color w:val="000000"/>
          <w:vertAlign w:val="subscript"/>
        </w:rPr>
        <w:t>1</w:t>
      </w:r>
      <w:r>
        <w:rPr>
          <w:rFonts w:asciiTheme="minorHAnsi" w:hAnsiTheme="minorHAnsi" w:cs="TimesNewRomanPSMT"/>
          <w:color w:val="000000"/>
        </w:rPr>
        <w:t xml:space="preserve"> (κάθε </w:t>
      </w:r>
      <w:proofErr w:type="spellStart"/>
      <w:r>
        <w:rPr>
          <w:rFonts w:asciiTheme="minorHAnsi" w:hAnsiTheme="minorHAnsi" w:cs="TimesNewRomanPSMT"/>
          <w:color w:val="000000"/>
        </w:rPr>
        <w:t>φωτοπύλη</w:t>
      </w:r>
      <w:proofErr w:type="spellEnd"/>
      <w:r>
        <w:rPr>
          <w:rFonts w:asciiTheme="minorHAnsi" w:hAnsiTheme="minorHAnsi" w:cs="TimesNewRomanPSMT"/>
          <w:color w:val="000000"/>
        </w:rPr>
        <w:t xml:space="preserve"> μετρά ξεχωριστά το χρόνο διέλευσης του κυλίνδρου</w:t>
      </w:r>
      <w:r w:rsidRPr="000855BC">
        <w:rPr>
          <w:rFonts w:asciiTheme="minorHAnsi" w:hAnsiTheme="minorHAnsi" w:cs="TimesNewRomanPSMT"/>
          <w:color w:val="000000"/>
        </w:rPr>
        <w:t xml:space="preserve"> </w:t>
      </w:r>
      <w:r>
        <w:rPr>
          <w:rFonts w:asciiTheme="minorHAnsi" w:hAnsiTheme="minorHAnsi" w:cs="TimesNewRomanPSMT"/>
          <w:color w:val="000000"/>
        </w:rPr>
        <w:t>από αυτή). Μετρήστε την απόσταση</w:t>
      </w:r>
      <w:r w:rsidR="00CC38DE">
        <w:rPr>
          <w:rFonts w:asciiTheme="minorHAnsi" w:hAnsiTheme="minorHAnsi" w:cs="TimesNewRomanPSMT"/>
          <w:color w:val="000000"/>
          <w:lang w:val="en-US"/>
        </w:rPr>
        <w:t xml:space="preserve"> L </w:t>
      </w:r>
      <w:r>
        <w:rPr>
          <w:rFonts w:asciiTheme="minorHAnsi" w:hAnsiTheme="minorHAnsi" w:cs="TimesNewRomanPSMT"/>
          <w:color w:val="000000"/>
        </w:rPr>
        <w:t xml:space="preserve"> των δυο </w:t>
      </w:r>
      <w:proofErr w:type="spellStart"/>
      <w:r>
        <w:rPr>
          <w:rFonts w:asciiTheme="minorHAnsi" w:hAnsiTheme="minorHAnsi" w:cs="TimesNewRomanPSMT"/>
          <w:color w:val="000000"/>
        </w:rPr>
        <w:t>φωτοπυλών</w:t>
      </w:r>
      <w:proofErr w:type="spellEnd"/>
      <w:r>
        <w:rPr>
          <w:rFonts w:asciiTheme="minorHAnsi" w:hAnsiTheme="minorHAnsi" w:cs="TimesNewRomanPSMT"/>
          <w:color w:val="000000"/>
        </w:rPr>
        <w:t>.</w:t>
      </w:r>
    </w:p>
    <w:p w:rsidR="000855BC" w:rsidRDefault="00CC38DE" w:rsidP="00CC38D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noProof/>
          <w:color w:val="000000"/>
          <w:lang w:val="en-US" w:eastAsia="en-US"/>
        </w:rPr>
        <w:lastRenderedPageBreak/>
        <w:drawing>
          <wp:inline distT="0" distB="0" distL="0" distR="0">
            <wp:extent cx="5276850" cy="28956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72" w:rsidRDefault="00075572" w:rsidP="00075572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075572" w:rsidRDefault="00075572" w:rsidP="0007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Ανυψώστε λίγο το κεκλιμένο επίπεδο (2</w:t>
      </w:r>
      <w:r>
        <w:rPr>
          <w:rFonts w:asciiTheme="minorHAnsi" w:hAnsiTheme="minorHAnsi" w:cs="TimesNewRomanPSMT"/>
          <w:color w:val="000000"/>
          <w:lang w:val="en-US"/>
        </w:rPr>
        <w:t>cm</w:t>
      </w:r>
      <w:r w:rsidRPr="00075572">
        <w:rPr>
          <w:rFonts w:asciiTheme="minorHAnsi" w:hAnsiTheme="minorHAnsi" w:cs="TimesNewRomanPSMT"/>
          <w:color w:val="000000"/>
        </w:rPr>
        <w:t xml:space="preserve"> </w:t>
      </w:r>
      <w:r>
        <w:rPr>
          <w:rFonts w:asciiTheme="minorHAnsi" w:hAnsiTheme="minorHAnsi" w:cs="TimesNewRomanPSMT"/>
          <w:color w:val="000000"/>
        </w:rPr>
        <w:t>περίπου). Καταγράψτε την ακριβή τιμή της ανύψωσης</w:t>
      </w:r>
      <w:r w:rsidR="00CC38DE">
        <w:rPr>
          <w:rFonts w:asciiTheme="minorHAnsi" w:hAnsiTheme="minorHAnsi" w:cs="TimesNewRomanPSMT"/>
          <w:color w:val="000000"/>
        </w:rPr>
        <w:t xml:space="preserve"> </w:t>
      </w:r>
      <w:proofErr w:type="spellStart"/>
      <w:r w:rsidR="00CC38DE">
        <w:rPr>
          <w:rFonts w:asciiTheme="minorHAnsi" w:hAnsiTheme="minorHAnsi" w:cs="TimesNewRomanPSMT"/>
          <w:color w:val="000000"/>
        </w:rPr>
        <w:t>Η</w:t>
      </w:r>
      <w:r w:rsidR="00CC38DE">
        <w:rPr>
          <w:rFonts w:asciiTheme="minorHAnsi" w:hAnsiTheme="minorHAnsi" w:cs="TimesNewRomanPSMT"/>
          <w:color w:val="000000"/>
          <w:vertAlign w:val="subscript"/>
        </w:rPr>
        <w:t>ολ</w:t>
      </w:r>
      <w:proofErr w:type="spellEnd"/>
      <w:r w:rsidR="00CC38DE">
        <w:rPr>
          <w:rFonts w:asciiTheme="minorHAnsi" w:hAnsiTheme="minorHAnsi" w:cs="TimesNewRomanPSMT"/>
          <w:color w:val="000000"/>
          <w:vertAlign w:val="subscript"/>
        </w:rPr>
        <w:t xml:space="preserve"> </w:t>
      </w:r>
      <w:r>
        <w:rPr>
          <w:rFonts w:asciiTheme="minorHAnsi" w:hAnsiTheme="minorHAnsi" w:cs="TimesNewRomanPSMT"/>
          <w:color w:val="000000"/>
        </w:rPr>
        <w:t xml:space="preserve"> από το ηλεκτρονικό </w:t>
      </w:r>
      <w:proofErr w:type="spellStart"/>
      <w:r>
        <w:rPr>
          <w:rFonts w:asciiTheme="minorHAnsi" w:hAnsiTheme="minorHAnsi" w:cs="TimesNewRomanPSMT"/>
          <w:color w:val="000000"/>
        </w:rPr>
        <w:t>διαστημόμετρο</w:t>
      </w:r>
      <w:proofErr w:type="spellEnd"/>
      <w:r>
        <w:rPr>
          <w:rFonts w:asciiTheme="minorHAnsi" w:hAnsiTheme="minorHAnsi" w:cs="TimesNewRomanPSMT"/>
          <w:color w:val="000000"/>
        </w:rPr>
        <w:t xml:space="preserve"> στον πίνακα 2.</w:t>
      </w:r>
    </w:p>
    <w:p w:rsidR="00075572" w:rsidRDefault="00075572" w:rsidP="0007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Αφήστε από το ανώτατο σημείο του κεκλιμένου επιπέδου τον κύλινδρο να κυλίσει. Σημειώστε στον πίνακα 2 τους χρόνους διέλευσης που κατέγραψε το ηλεκτρονικό χρονόμετρο.</w:t>
      </w:r>
    </w:p>
    <w:p w:rsidR="00075572" w:rsidRDefault="00075572" w:rsidP="000755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Επαναλάβατε τα βήματα 5 και  6 </w:t>
      </w:r>
      <w:r w:rsidR="0069654A">
        <w:rPr>
          <w:rFonts w:asciiTheme="minorHAnsi" w:hAnsiTheme="minorHAnsi" w:cs="TimesNewRomanPSMT"/>
          <w:color w:val="000000"/>
        </w:rPr>
        <w:t>άλλες</w:t>
      </w:r>
      <w:r>
        <w:rPr>
          <w:rFonts w:asciiTheme="minorHAnsi" w:hAnsiTheme="minorHAnsi" w:cs="TimesNewRomanPSMT"/>
          <w:color w:val="000000"/>
        </w:rPr>
        <w:t xml:space="preserve"> τέσσερεις φορές για διαφορετικές τιμές ανύψωσης (</w:t>
      </w:r>
      <w:r w:rsidR="0069654A">
        <w:rPr>
          <w:rFonts w:asciiTheme="minorHAnsi" w:hAnsiTheme="minorHAnsi" w:cs="TimesNewRomanPSMT"/>
          <w:color w:val="000000"/>
        </w:rPr>
        <w:t>Προσοχή: Μην υπερβείτε τα 10</w:t>
      </w:r>
      <w:r w:rsidR="0069654A">
        <w:rPr>
          <w:rFonts w:asciiTheme="minorHAnsi" w:hAnsiTheme="minorHAnsi" w:cs="TimesNewRomanPSMT"/>
          <w:color w:val="000000"/>
          <w:lang w:val="en-US"/>
        </w:rPr>
        <w:t>cm</w:t>
      </w:r>
      <w:r w:rsidR="0069654A">
        <w:rPr>
          <w:rFonts w:asciiTheme="minorHAnsi" w:hAnsiTheme="minorHAnsi" w:cs="TimesNewRomanPSMT"/>
          <w:color w:val="000000"/>
        </w:rPr>
        <w:t>. Για μεγάλες κλίσεις εμφανίζεται ολίσθηση</w:t>
      </w:r>
      <w:r w:rsidR="0069654A" w:rsidRPr="0069654A">
        <w:rPr>
          <w:rFonts w:asciiTheme="minorHAnsi" w:hAnsiTheme="minorHAnsi" w:cs="TimesNewRomanPSMT"/>
          <w:color w:val="000000"/>
        </w:rPr>
        <w:t>)</w:t>
      </w:r>
      <w:r w:rsidR="003367D9">
        <w:rPr>
          <w:rFonts w:asciiTheme="minorHAnsi" w:hAnsiTheme="minorHAnsi" w:cs="TimesNewRomanPSMT"/>
          <w:color w:val="000000"/>
        </w:rPr>
        <w:t>.</w:t>
      </w:r>
    </w:p>
    <w:p w:rsidR="000A086D" w:rsidRDefault="00CC38DE" w:rsidP="008C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Υπολογίστε την υψομετρική διαφορά των δυο </w:t>
      </w:r>
      <w:proofErr w:type="spellStart"/>
      <w:r>
        <w:rPr>
          <w:rFonts w:asciiTheme="minorHAnsi" w:hAnsiTheme="minorHAnsi" w:cs="TimesNewRomanPSMT"/>
          <w:color w:val="000000"/>
        </w:rPr>
        <w:t>φωτοπυλών</w:t>
      </w:r>
      <w:proofErr w:type="spellEnd"/>
      <w:r>
        <w:rPr>
          <w:rFonts w:asciiTheme="minorHAnsi" w:hAnsiTheme="minorHAnsi" w:cs="TimesNewRomanPSMT"/>
          <w:color w:val="000000"/>
        </w:rPr>
        <w:t xml:space="preserve"> από τη σχέση: </w:t>
      </w:r>
      <w:r w:rsidR="008C7CFC" w:rsidRPr="00CC38DE">
        <w:rPr>
          <w:rFonts w:asciiTheme="minorHAnsi" w:hAnsiTheme="minorHAnsi" w:cs="TimesNewRomanPSMT"/>
          <w:color w:val="000000"/>
          <w:position w:val="-30"/>
        </w:rPr>
        <w:object w:dxaOrig="1340" w:dyaOrig="680">
          <v:shape id="_x0000_i1056" type="#_x0000_t75" style="width:66.75pt;height:33.75pt" o:ole="">
            <v:imagedata r:id="rId24" o:title=""/>
          </v:shape>
          <o:OLEObject Type="Embed" ProgID="Equation.3" ShapeID="_x0000_i1056" DrawAspect="Content" ObjectID="_1516814139" r:id="rId25"/>
        </w:object>
      </w:r>
    </w:p>
    <w:p w:rsidR="00CC38DE" w:rsidRDefault="008C7CFC" w:rsidP="00CC38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Υπολογίστε την ταχύτητα του κέντρου μάζας του κυλίνδρου κατά τη διέλευση του από τις </w:t>
      </w:r>
      <w:proofErr w:type="spellStart"/>
      <w:r>
        <w:rPr>
          <w:rFonts w:asciiTheme="minorHAnsi" w:hAnsiTheme="minorHAnsi" w:cs="TimesNewRomanPSMT"/>
          <w:color w:val="000000"/>
        </w:rPr>
        <w:t>φωτοπύλες</w:t>
      </w:r>
      <w:proofErr w:type="spellEnd"/>
    </w:p>
    <w:p w:rsidR="008C7CFC" w:rsidRDefault="008C7CFC" w:rsidP="008C7CFC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MT"/>
          <w:color w:val="000000"/>
        </w:rPr>
      </w:pPr>
      <w:r w:rsidRPr="008C7CFC">
        <w:rPr>
          <w:rFonts w:asciiTheme="minorHAnsi" w:hAnsiTheme="minorHAnsi" w:cs="TimesNewRomanPSMT"/>
          <w:color w:val="000000"/>
          <w:position w:val="-30"/>
        </w:rPr>
        <w:object w:dxaOrig="1020" w:dyaOrig="680">
          <v:shape id="_x0000_i1046" type="#_x0000_t75" style="width:51pt;height:33.75pt" o:ole="">
            <v:imagedata r:id="rId26" o:title=""/>
          </v:shape>
          <o:OLEObject Type="Embed" ProgID="Equation.3" ShapeID="_x0000_i1046" DrawAspect="Content" ObjectID="_1516814140" r:id="rId27"/>
        </w:object>
      </w:r>
      <w:r>
        <w:rPr>
          <w:rFonts w:asciiTheme="minorHAnsi" w:hAnsiTheme="minorHAnsi" w:cs="TimesNewRomanPSMT"/>
          <w:color w:val="000000"/>
        </w:rPr>
        <w:t xml:space="preserve">     και    </w:t>
      </w:r>
      <w:r w:rsidRPr="008C7CFC">
        <w:rPr>
          <w:rFonts w:asciiTheme="minorHAnsi" w:hAnsiTheme="minorHAnsi" w:cs="TimesNewRomanPSMT"/>
          <w:color w:val="000000"/>
          <w:position w:val="-30"/>
        </w:rPr>
        <w:object w:dxaOrig="1040" w:dyaOrig="680">
          <v:shape id="_x0000_i1052" type="#_x0000_t75" style="width:51.75pt;height:33.75pt" o:ole="">
            <v:imagedata r:id="rId28" o:title=""/>
          </v:shape>
          <o:OLEObject Type="Embed" ProgID="Equation.3" ShapeID="_x0000_i1052" DrawAspect="Content" ObjectID="_1516814141" r:id="rId29"/>
        </w:object>
      </w:r>
    </w:p>
    <w:p w:rsidR="008C7CFC" w:rsidRDefault="008C7CFC" w:rsidP="008C7CF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Από τη σχέση (Σ7) υπολογίστε την επιτάχυνση του κέντρου μάζας.</w:t>
      </w:r>
    </w:p>
    <w:p w:rsidR="00B54330" w:rsidRDefault="008C7CFC" w:rsidP="00B5433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firstLine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Κάντε το διάγραμμα  α=</w:t>
      </w:r>
      <w:r>
        <w:rPr>
          <w:rFonts w:asciiTheme="minorHAnsi" w:hAnsiTheme="minorHAnsi" w:cs="TimesNewRomanPSMT"/>
          <w:color w:val="000000"/>
          <w:lang w:val="en-US"/>
        </w:rPr>
        <w:t>f</w:t>
      </w:r>
      <w:r w:rsidRPr="008C7CFC">
        <w:rPr>
          <w:rFonts w:asciiTheme="minorHAnsi" w:hAnsiTheme="minorHAnsi" w:cs="TimesNewRomanPSMT"/>
          <w:color w:val="000000"/>
        </w:rPr>
        <w:t>(</w:t>
      </w:r>
      <w:r>
        <w:rPr>
          <w:rFonts w:asciiTheme="minorHAnsi" w:hAnsiTheme="minorHAnsi" w:cs="TimesNewRomanPSMT"/>
          <w:color w:val="000000"/>
          <w:lang w:val="en-US"/>
        </w:rPr>
        <w:t>H</w:t>
      </w:r>
      <w:r w:rsidRPr="008C7CFC">
        <w:rPr>
          <w:rFonts w:asciiTheme="minorHAnsi" w:hAnsiTheme="minorHAnsi" w:cs="TimesNewRomanPSMT"/>
          <w:color w:val="000000"/>
        </w:rPr>
        <w:t xml:space="preserve">) </w:t>
      </w:r>
      <w:r>
        <w:rPr>
          <w:rFonts w:asciiTheme="minorHAnsi" w:hAnsiTheme="minorHAnsi" w:cs="TimesNewRomanPSMT"/>
          <w:color w:val="000000"/>
        </w:rPr>
        <w:t xml:space="preserve">βρείτε την κλίση λ και από τη σχέση  </w:t>
      </w:r>
    </w:p>
    <w:p w:rsidR="008C7CFC" w:rsidRPr="008C7CFC" w:rsidRDefault="00B54330" w:rsidP="00B54330">
      <w:pPr>
        <w:pStyle w:val="ListParagraph"/>
        <w:autoSpaceDE w:val="0"/>
        <w:autoSpaceDN w:val="0"/>
        <w:adjustRightInd w:val="0"/>
        <w:ind w:left="360"/>
        <w:jc w:val="center"/>
        <w:rPr>
          <w:rFonts w:asciiTheme="minorHAnsi" w:hAnsiTheme="minorHAnsi" w:cs="TimesNewRomanPSMT"/>
          <w:color w:val="000000"/>
        </w:rPr>
      </w:pPr>
      <w:r w:rsidRPr="00455048">
        <w:rPr>
          <w:rFonts w:asciiTheme="minorHAnsi" w:hAnsiTheme="minorHAnsi" w:cs="TimesNewRomanPSMT"/>
          <w:color w:val="000000"/>
          <w:position w:val="-54"/>
        </w:rPr>
        <w:object w:dxaOrig="1620" w:dyaOrig="920">
          <v:shape id="_x0000_i1065" type="#_x0000_t75" style="width:82.5pt;height:47.25pt" o:ole="">
            <v:imagedata r:id="rId21" o:title=""/>
          </v:shape>
          <o:OLEObject Type="Embed" ProgID="Equation.3" ShapeID="_x0000_i1065" DrawAspect="Content" ObjectID="_1516814142" r:id="rId30"/>
        </w:object>
      </w:r>
    </w:p>
    <w:p w:rsidR="008C7CFC" w:rsidRDefault="008C7CFC" w:rsidP="008C7CFC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βρείτε τη ροπή αδράνειας του κυλίνδρου.</w:t>
      </w:r>
    </w:p>
    <w:p w:rsidR="00DD2236" w:rsidRDefault="00DD2236" w:rsidP="00DD223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Βρείτε τη θεωρητική τιμή της ροπής αδράνειας του κυλίνδρου( </w:t>
      </w:r>
      <w:r w:rsidRPr="00DD2236">
        <w:rPr>
          <w:rFonts w:asciiTheme="minorHAnsi" w:hAnsiTheme="minorHAnsi" w:cs="TimesNewRomanPSMT"/>
          <w:color w:val="000000"/>
          <w:position w:val="-24"/>
        </w:rPr>
        <w:object w:dxaOrig="940" w:dyaOrig="660">
          <v:shape id="_x0000_i1071" type="#_x0000_t75" style="width:47.25pt;height:33pt" o:ole="">
            <v:imagedata r:id="rId31" o:title=""/>
          </v:shape>
          <o:OLEObject Type="Embed" ProgID="Equation.3" ShapeID="_x0000_i1071" DrawAspect="Content" ObjectID="_1516814143" r:id="rId32"/>
        </w:object>
      </w:r>
      <w:r>
        <w:rPr>
          <w:rFonts w:asciiTheme="minorHAnsi" w:hAnsiTheme="minorHAnsi" w:cs="TimesNewRomanPSMT"/>
          <w:color w:val="000000"/>
        </w:rPr>
        <w:t xml:space="preserve"> ) και μετρήστε το σχετικό σφάλμα από τη θεωρητική τιμή. </w:t>
      </w:r>
      <w:r w:rsidRPr="00DD2236">
        <w:rPr>
          <w:rFonts w:asciiTheme="minorHAnsi" w:hAnsiTheme="minorHAnsi" w:cs="TimesNewRomanPSMT"/>
          <w:color w:val="000000"/>
          <w:position w:val="-30"/>
        </w:rPr>
        <w:object w:dxaOrig="1880" w:dyaOrig="700">
          <v:shape id="_x0000_i1077" type="#_x0000_t75" style="width:93.75pt;height:35.25pt" o:ole="">
            <v:imagedata r:id="rId33" o:title=""/>
          </v:shape>
          <o:OLEObject Type="Embed" ProgID="Equation.3" ShapeID="_x0000_i1077" DrawAspect="Content" ObjectID="_1516814144" r:id="rId34"/>
        </w:object>
      </w:r>
    </w:p>
    <w:p w:rsidR="00DD2236" w:rsidRDefault="00DD2236" w:rsidP="00DD223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</w:rPr>
      </w:pPr>
    </w:p>
    <w:p w:rsidR="00DD2236" w:rsidRDefault="00DD2236" w:rsidP="00DD223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</w:rPr>
      </w:pPr>
    </w:p>
    <w:p w:rsidR="00DD2236" w:rsidRDefault="00DD2236" w:rsidP="00DD223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</w:rPr>
      </w:pPr>
    </w:p>
    <w:p w:rsidR="00DD2236" w:rsidRDefault="00922281" w:rsidP="0092228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lang w:val="en-US"/>
        </w:rPr>
      </w:pPr>
      <w:r w:rsidRPr="00922281">
        <w:rPr>
          <w:rFonts w:asciiTheme="minorHAnsi" w:hAnsiTheme="minorHAnsi" w:cs="TimesNewRomanPSMT"/>
          <w:b/>
          <w:color w:val="000000"/>
        </w:rPr>
        <w:lastRenderedPageBreak/>
        <w:t>ΠΙΝΑΚΑΣ 1</w:t>
      </w:r>
    </w:p>
    <w:p w:rsidR="00922281" w:rsidRPr="00922281" w:rsidRDefault="00922281" w:rsidP="0092228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22281" w:rsidRPr="00922281" w:rsidTr="00922281">
        <w:tc>
          <w:tcPr>
            <w:tcW w:w="1704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m  (kg)</w:t>
            </w:r>
          </w:p>
        </w:tc>
        <w:tc>
          <w:tcPr>
            <w:tcW w:w="1704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R  (m)</w:t>
            </w:r>
          </w:p>
        </w:tc>
        <w:tc>
          <w:tcPr>
            <w:tcW w:w="1704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L  (m)</w:t>
            </w:r>
          </w:p>
        </w:tc>
        <w:tc>
          <w:tcPr>
            <w:tcW w:w="1705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g  (m/s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perscript"/>
                <w:lang w:val="en-US"/>
              </w:rPr>
              <w:t>2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)</w:t>
            </w:r>
          </w:p>
        </w:tc>
        <w:tc>
          <w:tcPr>
            <w:tcW w:w="1705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 xml:space="preserve">L </w:t>
            </w:r>
            <w:proofErr w:type="spellStart"/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</w:rPr>
              <w:t>ολ</w:t>
            </w:r>
            <w:proofErr w:type="spellEnd"/>
            <w:r w:rsidRPr="00922281">
              <w:rPr>
                <w:rFonts w:asciiTheme="minorHAnsi" w:hAnsiTheme="minorHAnsi" w:cs="TimesNewRomanPSMT"/>
                <w:b/>
                <w:color w:val="000000"/>
              </w:rPr>
              <w:t xml:space="preserve">   (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m)</w:t>
            </w:r>
          </w:p>
        </w:tc>
      </w:tr>
      <w:tr w:rsidR="00922281" w:rsidTr="00922281">
        <w:tc>
          <w:tcPr>
            <w:tcW w:w="1704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1704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P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704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color w:val="000000"/>
                <w:lang w:val="en-US"/>
              </w:rPr>
            </w:pPr>
            <w:r>
              <w:rPr>
                <w:rFonts w:asciiTheme="minorHAnsi" w:hAnsiTheme="minorHAnsi" w:cs="TimesNewRomanPSMT"/>
                <w:color w:val="000000"/>
                <w:lang w:val="en-US"/>
              </w:rPr>
              <w:t>9,81</w:t>
            </w:r>
          </w:p>
        </w:tc>
        <w:tc>
          <w:tcPr>
            <w:tcW w:w="1705" w:type="dxa"/>
            <w:vAlign w:val="center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color w:val="000000"/>
                <w:lang w:val="en-US"/>
              </w:rPr>
            </w:pPr>
            <w:r>
              <w:rPr>
                <w:rFonts w:asciiTheme="minorHAnsi" w:hAnsiTheme="minorHAnsi" w:cs="TimesNewRomanPSMT"/>
                <w:color w:val="000000"/>
                <w:lang w:val="en-US"/>
              </w:rPr>
              <w:t>0,365</w:t>
            </w:r>
          </w:p>
        </w:tc>
      </w:tr>
    </w:tbl>
    <w:p w:rsidR="00F76443" w:rsidRDefault="00F76443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lang w:val="en-US"/>
        </w:rPr>
      </w:pPr>
    </w:p>
    <w:p w:rsidR="00922281" w:rsidRDefault="00922281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lang w:val="en-US"/>
        </w:rPr>
      </w:pPr>
    </w:p>
    <w:p w:rsidR="00922281" w:rsidRPr="00922281" w:rsidRDefault="00922281" w:rsidP="0092228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lang w:val="en-US"/>
        </w:rPr>
      </w:pPr>
      <w:r>
        <w:rPr>
          <w:rFonts w:asciiTheme="minorHAnsi" w:hAnsiTheme="minorHAnsi" w:cs="TimesNewRomanPSMT"/>
          <w:b/>
          <w:color w:val="000000"/>
        </w:rPr>
        <w:t xml:space="preserve">ΠΙΝΑΚΑΣ </w:t>
      </w:r>
      <w:r>
        <w:rPr>
          <w:rFonts w:asciiTheme="minorHAnsi" w:hAnsiTheme="minorHAnsi" w:cs="TimesNewRomanPSMT"/>
          <w:b/>
          <w:color w:val="000000"/>
          <w:lang w:val="en-US"/>
        </w:rPr>
        <w:t>2</w:t>
      </w:r>
    </w:p>
    <w:p w:rsidR="00922281" w:rsidRDefault="00922281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22281" w:rsidRPr="00922281" w:rsidTr="00922281">
        <w:tc>
          <w:tcPr>
            <w:tcW w:w="1217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H</w:t>
            </w:r>
            <w:proofErr w:type="spellStart"/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</w:rPr>
              <w:t>ολ</w:t>
            </w:r>
            <w:proofErr w:type="spellEnd"/>
            <w:r w:rsidRPr="00922281">
              <w:rPr>
                <w:rFonts w:asciiTheme="minorHAnsi" w:hAnsiTheme="minorHAnsi" w:cs="TimesNewRomanPSMT"/>
                <w:b/>
                <w:color w:val="000000"/>
              </w:rPr>
              <w:t xml:space="preserve">   (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m)</w:t>
            </w:r>
          </w:p>
        </w:tc>
        <w:tc>
          <w:tcPr>
            <w:tcW w:w="1217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 xml:space="preserve">H </w:t>
            </w:r>
            <w:r w:rsidRPr="00922281">
              <w:rPr>
                <w:rFonts w:asciiTheme="minorHAnsi" w:hAnsiTheme="minorHAnsi" w:cs="TimesNewRomanPSMT"/>
                <w:b/>
                <w:color w:val="000000"/>
              </w:rPr>
              <w:t xml:space="preserve">   (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m)</w:t>
            </w:r>
          </w:p>
        </w:tc>
        <w:tc>
          <w:tcPr>
            <w:tcW w:w="1217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t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  <w:lang w:val="en-US"/>
              </w:rPr>
              <w:t>1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 xml:space="preserve">   (s)</w:t>
            </w:r>
          </w:p>
        </w:tc>
        <w:tc>
          <w:tcPr>
            <w:tcW w:w="1217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t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  <w:lang w:val="en-US"/>
              </w:rPr>
              <w:t>2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 xml:space="preserve">    (s)</w:t>
            </w:r>
          </w:p>
        </w:tc>
        <w:tc>
          <w:tcPr>
            <w:tcW w:w="1218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v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  <w:lang w:val="en-US"/>
              </w:rPr>
              <w:t>1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 xml:space="preserve">   (m/s)</w:t>
            </w:r>
          </w:p>
        </w:tc>
        <w:tc>
          <w:tcPr>
            <w:tcW w:w="1218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v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bscript"/>
                <w:lang w:val="en-US"/>
              </w:rPr>
              <w:t xml:space="preserve">2    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(m/s)</w:t>
            </w:r>
          </w:p>
        </w:tc>
        <w:tc>
          <w:tcPr>
            <w:tcW w:w="1218" w:type="dxa"/>
          </w:tcPr>
          <w:p w:rsidR="00922281" w:rsidRPr="00922281" w:rsidRDefault="00922281" w:rsidP="009222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  <w:color w:val="000000"/>
                <w:lang w:val="en-US"/>
              </w:rPr>
            </w:pP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a   (m/s</w:t>
            </w:r>
            <w:r w:rsidRPr="00922281">
              <w:rPr>
                <w:rFonts w:asciiTheme="minorHAnsi" w:hAnsiTheme="minorHAnsi" w:cs="TimesNewRomanPSMT"/>
                <w:b/>
                <w:color w:val="000000"/>
                <w:vertAlign w:val="superscript"/>
                <w:lang w:val="en-US"/>
              </w:rPr>
              <w:t>2</w:t>
            </w:r>
            <w:r w:rsidRPr="00922281">
              <w:rPr>
                <w:rFonts w:asciiTheme="minorHAnsi" w:hAnsiTheme="minorHAnsi" w:cs="TimesNewRomanPSMT"/>
                <w:b/>
                <w:color w:val="000000"/>
                <w:lang w:val="en-US"/>
              </w:rPr>
              <w:t>)</w:t>
            </w:r>
          </w:p>
        </w:tc>
      </w:tr>
      <w:tr w:rsidR="00922281" w:rsidTr="00922281"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</w:tr>
      <w:tr w:rsidR="00922281" w:rsidTr="00922281"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</w:tr>
      <w:tr w:rsidR="00922281" w:rsidTr="00922281"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</w:tr>
      <w:tr w:rsidR="00922281" w:rsidTr="00922281"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</w:tr>
      <w:tr w:rsidR="00922281" w:rsidTr="00922281"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7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922281" w:rsidRDefault="00922281" w:rsidP="00F7644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lang w:val="en-US"/>
              </w:rPr>
            </w:pPr>
          </w:p>
        </w:tc>
      </w:tr>
    </w:tbl>
    <w:p w:rsidR="00922281" w:rsidRDefault="00922281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lang w:val="en-US"/>
        </w:rPr>
      </w:pPr>
    </w:p>
    <w:p w:rsidR="00922281" w:rsidRDefault="00922281" w:rsidP="00F76443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lang w:val="en-US"/>
        </w:rPr>
      </w:pP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λ= ……………..</w:t>
      </w: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6D74AA" w:rsidRPr="006D74AA" w:rsidRDefault="006D74AA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6D74AA" w:rsidRPr="006D74AA" w:rsidRDefault="006D74AA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  <w:proofErr w:type="spellStart"/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Ι</w:t>
      </w:r>
      <w:r w:rsidRPr="006D74AA">
        <w:rPr>
          <w:rFonts w:asciiTheme="minorHAnsi" w:hAnsiTheme="minorHAnsi" w:cs="TimesNewRomanPSMT"/>
          <w:b/>
          <w:color w:val="000000"/>
          <w:sz w:val="28"/>
          <w:szCs w:val="28"/>
          <w:vertAlign w:val="subscript"/>
        </w:rPr>
        <w:t>π</w:t>
      </w:r>
      <w:proofErr w:type="spellEnd"/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=………………</w:t>
      </w:r>
    </w:p>
    <w:p w:rsidR="006D74AA" w:rsidRPr="006D74AA" w:rsidRDefault="006D74AA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Ι</w:t>
      </w:r>
      <w:r w:rsidRPr="006D74AA">
        <w:rPr>
          <w:rFonts w:asciiTheme="minorHAnsi" w:hAnsiTheme="minorHAnsi" w:cs="TimesNewRomanPSMT"/>
          <w:b/>
          <w:color w:val="000000"/>
          <w:sz w:val="28"/>
          <w:szCs w:val="28"/>
          <w:vertAlign w:val="subscript"/>
        </w:rPr>
        <w:t>θ</w:t>
      </w:r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=……………..</w:t>
      </w: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922281" w:rsidRPr="006D74AA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922281" w:rsidRDefault="00922281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  <w:r w:rsidRPr="006D74AA">
        <w:rPr>
          <w:rFonts w:asciiTheme="minorHAnsi" w:hAnsiTheme="minorHAnsi" w:cs="TimesNewRomanPSMT"/>
          <w:b/>
          <w:color w:val="000000"/>
          <w:sz w:val="28"/>
          <w:szCs w:val="28"/>
        </w:rPr>
        <w:t>σ= ……………….</w:t>
      </w:r>
    </w:p>
    <w:p w:rsidR="000D503C" w:rsidRDefault="000D503C" w:rsidP="006D74A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color w:val="000000"/>
          <w:sz w:val="28"/>
          <w:szCs w:val="28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F77477" w:rsidRDefault="00F77477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p w:rsidR="000D503C" w:rsidRDefault="000D503C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  <w:r>
        <w:rPr>
          <w:rFonts w:asciiTheme="minorHAnsi" w:hAnsiTheme="minorHAnsi" w:cs="TimesNewRomanPSMT"/>
          <w:b/>
          <w:color w:val="000000"/>
        </w:rPr>
        <w:t>Πηγές:</w:t>
      </w:r>
    </w:p>
    <w:p w:rsidR="000D503C" w:rsidRPr="00B2584C" w:rsidRDefault="00B2584C" w:rsidP="00B2584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584C">
        <w:rPr>
          <w:rFonts w:asciiTheme="minorHAnsi" w:hAnsiTheme="minorHAnsi" w:cstheme="minorHAnsi"/>
        </w:rPr>
        <w:t xml:space="preserve">Φύλλο εργασίας από ΕΚΦΕ Νίκαιας: </w:t>
      </w:r>
      <w:hyperlink r:id="rId35" w:history="1">
        <w:r w:rsidRPr="00B2584C">
          <w:rPr>
            <w:rStyle w:val="Hyperlink"/>
            <w:rFonts w:asciiTheme="minorHAnsi" w:hAnsiTheme="minorHAnsi" w:cstheme="minorHAnsi"/>
          </w:rPr>
          <w:t>http://ekfe-nikaias.att.sch.gr/portal/files_pdf/ropiadraneiaskylidrou_kathigiti.pdf</w:t>
        </w:r>
      </w:hyperlink>
      <w:r w:rsidRPr="00B2584C">
        <w:rPr>
          <w:rFonts w:asciiTheme="minorHAnsi" w:hAnsiTheme="minorHAnsi" w:cstheme="minorHAnsi"/>
        </w:rPr>
        <w:t xml:space="preserve"> </w:t>
      </w:r>
    </w:p>
    <w:p w:rsidR="00B2584C" w:rsidRDefault="00B2584C" w:rsidP="00B258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Φύλλο εργασίας από ΕΚΦΕ Αλίμου (έτους 2008)</w:t>
      </w:r>
    </w:p>
    <w:p w:rsidR="00B2584C" w:rsidRDefault="00B2584C" w:rsidP="00B2584C">
      <w:pPr>
        <w:pStyle w:val="ListParagraph"/>
        <w:rPr>
          <w:rFonts w:asciiTheme="minorHAnsi" w:hAnsiTheme="minorHAnsi" w:cstheme="minorHAnsi"/>
        </w:rPr>
      </w:pPr>
    </w:p>
    <w:p w:rsidR="00B2584C" w:rsidRPr="000D503C" w:rsidRDefault="00B2584C" w:rsidP="000D503C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000000"/>
        </w:rPr>
      </w:pPr>
    </w:p>
    <w:sectPr w:rsidR="00B2584C" w:rsidRPr="000D503C" w:rsidSect="00AF5767">
      <w:footerReference w:type="default" r:id="rId3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3C" w:rsidRDefault="000D503C" w:rsidP="000D503C">
      <w:r>
        <w:separator/>
      </w:r>
    </w:p>
  </w:endnote>
  <w:endnote w:type="continuationSeparator" w:id="1">
    <w:p w:rsidR="000D503C" w:rsidRDefault="000D503C" w:rsidP="000D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3C" w:rsidRPr="000D503C" w:rsidRDefault="000D50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t>ΕΚΦΕ</w:t>
    </w:r>
    <w:r w:rsidRPr="000D503C">
      <w:rPr>
        <w:rFonts w:asciiTheme="majorHAnsi" w:hAnsiTheme="majorHAnsi"/>
        <w:lang w:val="en-US"/>
      </w:rPr>
      <w:t xml:space="preserve"> </w:t>
    </w:r>
    <w:r>
      <w:rPr>
        <w:rFonts w:asciiTheme="majorHAnsi" w:hAnsiTheme="majorHAnsi"/>
      </w:rPr>
      <w:t>Αλίμου</w:t>
    </w:r>
    <w:r w:rsidRPr="000D503C">
      <w:rPr>
        <w:rFonts w:asciiTheme="majorHAnsi" w:hAnsiTheme="majorHAnsi"/>
        <w:lang w:val="en-US"/>
      </w:rPr>
      <w:t xml:space="preserve"> 2016</w:t>
    </w:r>
    <w:r>
      <w:rPr>
        <w:rFonts w:asciiTheme="majorHAnsi" w:hAnsiTheme="majorHAnsi"/>
      </w:rPr>
      <w:ptab w:relativeTo="margin" w:alignment="right" w:leader="none"/>
    </w:r>
    <w:r w:rsidRPr="000D503C">
      <w:rPr>
        <w:rFonts w:asciiTheme="majorHAnsi" w:hAnsiTheme="majorHAnsi"/>
        <w:lang w:val="en-US"/>
      </w:rPr>
      <w:t xml:space="preserve">Page </w:t>
    </w:r>
    <w:r>
      <w:fldChar w:fldCharType="begin"/>
    </w:r>
    <w:r w:rsidRPr="000D503C">
      <w:rPr>
        <w:lang w:val="en-US"/>
      </w:rPr>
      <w:instrText xml:space="preserve"> PAGE   \* MERGEFORMAT </w:instrText>
    </w:r>
    <w:r>
      <w:fldChar w:fldCharType="separate"/>
    </w:r>
    <w:r w:rsidR="00F77477" w:rsidRPr="00F77477">
      <w:rPr>
        <w:rFonts w:asciiTheme="majorHAnsi" w:hAnsiTheme="majorHAnsi"/>
        <w:noProof/>
        <w:lang w:val="en-US"/>
      </w:rPr>
      <w:t>4</w:t>
    </w:r>
    <w:r>
      <w:fldChar w:fldCharType="end"/>
    </w:r>
  </w:p>
  <w:p w:rsidR="000D503C" w:rsidRPr="000D503C" w:rsidRDefault="000D503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3C" w:rsidRDefault="000D503C" w:rsidP="000D503C">
      <w:r>
        <w:separator/>
      </w:r>
    </w:p>
  </w:footnote>
  <w:footnote w:type="continuationSeparator" w:id="1">
    <w:p w:rsidR="000D503C" w:rsidRDefault="000D503C" w:rsidP="000D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8DC"/>
    <w:multiLevelType w:val="hybridMultilevel"/>
    <w:tmpl w:val="3C0E7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5B29"/>
    <w:multiLevelType w:val="hybridMultilevel"/>
    <w:tmpl w:val="9D74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20E"/>
    <w:multiLevelType w:val="hybridMultilevel"/>
    <w:tmpl w:val="6EEE3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505A"/>
    <w:multiLevelType w:val="hybridMultilevel"/>
    <w:tmpl w:val="F10634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E16C9"/>
    <w:multiLevelType w:val="hybridMultilevel"/>
    <w:tmpl w:val="E2C68A00"/>
    <w:lvl w:ilvl="0" w:tplc="C84CC8C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5272A41"/>
    <w:multiLevelType w:val="hybridMultilevel"/>
    <w:tmpl w:val="65560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47BE7"/>
    <w:multiLevelType w:val="hybridMultilevel"/>
    <w:tmpl w:val="CA00EE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443"/>
    <w:rsid w:val="00075572"/>
    <w:rsid w:val="000855BC"/>
    <w:rsid w:val="000A086D"/>
    <w:rsid w:val="000D503C"/>
    <w:rsid w:val="00160FDE"/>
    <w:rsid w:val="003367D9"/>
    <w:rsid w:val="00455048"/>
    <w:rsid w:val="0069654A"/>
    <w:rsid w:val="006D74AA"/>
    <w:rsid w:val="00756AA3"/>
    <w:rsid w:val="007E2D7D"/>
    <w:rsid w:val="00850DC3"/>
    <w:rsid w:val="008C7CFC"/>
    <w:rsid w:val="00922281"/>
    <w:rsid w:val="009A238C"/>
    <w:rsid w:val="009A7D08"/>
    <w:rsid w:val="00AF5767"/>
    <w:rsid w:val="00B2584C"/>
    <w:rsid w:val="00B54330"/>
    <w:rsid w:val="00CC38DE"/>
    <w:rsid w:val="00DD2236"/>
    <w:rsid w:val="00F76443"/>
    <w:rsid w:val="00F7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3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92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5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0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D5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25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yperlink" Target="http://ekfe-nikaias.att.sch.gr/portal/files_pdf/ropiadraneiaskylidrou_kathigit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8623374-FA97-4895-B13F-11288B99CC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EKFEALIMOU</dc:creator>
  <cp:lastModifiedBy>CH</cp:lastModifiedBy>
  <cp:revision>8</cp:revision>
  <dcterms:created xsi:type="dcterms:W3CDTF">2016-02-12T07:08:00Z</dcterms:created>
  <dcterms:modified xsi:type="dcterms:W3CDTF">2016-02-12T18:27:00Z</dcterms:modified>
</cp:coreProperties>
</file>